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791CD" w14:textId="074B1DBB" w:rsidR="00442DC6" w:rsidRDefault="00442DC6" w:rsidP="00532729">
      <w:pPr>
        <w:ind w:left="-180"/>
        <w:rPr>
          <w:rFonts w:ascii="Calibri" w:eastAsia="Times New Roman" w:hAnsi="Calibri" w:cs="Calibri"/>
        </w:rPr>
      </w:pPr>
      <w:r w:rsidRPr="005C2CEA">
        <w:rPr>
          <w:rFonts w:ascii="Calibri" w:eastAsia="Times New Roman" w:hAnsi="Calibri" w:cs="Calibri"/>
        </w:rPr>
        <w:t>Occupational Health Services (OHS) utilizes HealthRx to document and track compliance for Michigan Medicine required immunizations.</w:t>
      </w:r>
      <w:r w:rsidR="00DE4197">
        <w:rPr>
          <w:rFonts w:ascii="Calibri" w:eastAsia="Times New Roman" w:hAnsi="Calibri" w:cs="Calibri"/>
        </w:rPr>
        <w:t xml:space="preserve"> </w:t>
      </w:r>
      <w:r w:rsidRPr="005C2CEA">
        <w:rPr>
          <w:rFonts w:ascii="Calibri" w:eastAsia="Times New Roman" w:hAnsi="Calibri" w:cs="Calibri"/>
        </w:rPr>
        <w:t xml:space="preserve">You can review your immunization and vaccination compliance by logging into the </w:t>
      </w:r>
      <w:hyperlink r:id="rId7" w:history="1">
        <w:r w:rsidRPr="005C2CEA">
          <w:rPr>
            <w:rStyle w:val="Hyperlink"/>
          </w:rPr>
          <w:t>OHS HealthRx Compliance Portal.</w:t>
        </w:r>
      </w:hyperlink>
    </w:p>
    <w:p w14:paraId="4CCFAF7E" w14:textId="0D84010D" w:rsidR="002C409E" w:rsidRDefault="00442DC6" w:rsidP="00532729">
      <w:pPr>
        <w:ind w:left="-180"/>
        <w:rPr>
          <w:rFonts w:ascii="Calibri" w:eastAsia="Times New Roman" w:hAnsi="Calibri" w:cs="Calibri"/>
          <w:i/>
          <w:iCs/>
        </w:rPr>
      </w:pPr>
      <w:r w:rsidRPr="005C2CEA">
        <w:rPr>
          <w:rFonts w:ascii="Calibri" w:eastAsia="Times New Roman" w:hAnsi="Calibri" w:cs="Calibri"/>
        </w:rPr>
        <w:t xml:space="preserve">Level II sign-on and two-factor authentication is required for the site. </w:t>
      </w:r>
      <w:r w:rsidRPr="005C2CEA">
        <w:rPr>
          <w:rFonts w:ascii="Calibri" w:eastAsia="Times New Roman" w:hAnsi="Calibri" w:cs="Calibri"/>
          <w:i/>
          <w:iCs/>
        </w:rPr>
        <w:t>HealthRx will not open in Internet Explorer. Google Chrome or Microsoft Edge are the preferred browsers to review your compliance document.</w:t>
      </w:r>
    </w:p>
    <w:p w14:paraId="4E12EF5D" w14:textId="2BA3B626" w:rsidR="00442DC6" w:rsidRPr="00C64A63" w:rsidRDefault="00442DC6" w:rsidP="00C64A63">
      <w:pPr>
        <w:spacing w:after="0" w:line="240" w:lineRule="auto"/>
        <w:ind w:left="-180"/>
        <w:rPr>
          <w:rFonts w:ascii="Calibri" w:eastAsia="Times New Roman" w:hAnsi="Calibri" w:cs="Calibri"/>
        </w:rPr>
      </w:pPr>
      <w:r w:rsidRPr="005C2CEA">
        <w:rPr>
          <w:rFonts w:ascii="Calibri" w:eastAsia="Times New Roman" w:hAnsi="Calibri" w:cs="Calibri"/>
        </w:rPr>
        <w:t xml:space="preserve">If you have any </w:t>
      </w:r>
      <w:r w:rsidRPr="005C2CEA">
        <w:rPr>
          <w:rFonts w:ascii="Calibri" w:eastAsia="Times New Roman" w:hAnsi="Calibri" w:cs="Calibri"/>
          <w:i/>
          <w:iCs/>
          <w:u w:val="single"/>
        </w:rPr>
        <w:t>noncompliant</w:t>
      </w:r>
      <w:r w:rsidRPr="005C2CEA">
        <w:rPr>
          <w:rFonts w:ascii="Calibri" w:eastAsia="Times New Roman" w:hAnsi="Calibri" w:cs="Calibri"/>
        </w:rPr>
        <w:t xml:space="preserve"> or </w:t>
      </w:r>
      <w:r w:rsidRPr="005C2CEA">
        <w:rPr>
          <w:rFonts w:ascii="Calibri" w:eastAsia="Times New Roman" w:hAnsi="Calibri" w:cs="Calibri"/>
          <w:i/>
          <w:iCs/>
          <w:u w:val="single"/>
        </w:rPr>
        <w:t>pending compliance</w:t>
      </w:r>
      <w:r w:rsidRPr="005C2CEA">
        <w:rPr>
          <w:rFonts w:ascii="Calibri" w:eastAsia="Times New Roman" w:hAnsi="Calibri" w:cs="Calibri"/>
        </w:rPr>
        <w:t xml:space="preserve"> programs listed under </w:t>
      </w:r>
      <w:r w:rsidRPr="005C2CEA">
        <w:rPr>
          <w:rFonts w:ascii="Calibri" w:eastAsia="Times New Roman" w:hAnsi="Calibri" w:cs="Calibri"/>
          <w:i/>
          <w:iCs/>
        </w:rPr>
        <w:t>Action Items</w:t>
      </w:r>
      <w:r w:rsidRPr="005C2CEA">
        <w:rPr>
          <w:rFonts w:ascii="Calibri" w:eastAsia="Times New Roman" w:hAnsi="Calibri" w:cs="Calibri"/>
        </w:rPr>
        <w:t xml:space="preserve">, first refer to the green </w:t>
      </w:r>
      <w:r w:rsidRPr="005C2CEA">
        <w:rPr>
          <w:rFonts w:ascii="Calibri" w:eastAsia="Times New Roman" w:hAnsi="Calibri" w:cs="Calibri"/>
          <w:i/>
          <w:iCs/>
        </w:rPr>
        <w:t>More Information</w:t>
      </w:r>
      <w:r w:rsidRPr="005C2CEA">
        <w:rPr>
          <w:rFonts w:ascii="Calibri" w:eastAsia="Times New Roman" w:hAnsi="Calibri" w:cs="Calibri"/>
        </w:rPr>
        <w:t xml:space="preserve"> button on the right side in the portal. Then, follow the instructions below to update your compliance status with OHS</w:t>
      </w:r>
      <w:r w:rsidR="00CC5241">
        <w:rPr>
          <w:rFonts w:ascii="Calibri" w:eastAsia="Times New Roman" w:hAnsi="Calibri" w:cs="Calibri"/>
        </w:rPr>
        <w:t xml:space="preserve"> for each program</w:t>
      </w:r>
      <w:r w:rsidRPr="005C2CEA">
        <w:rPr>
          <w:rFonts w:ascii="Calibri" w:eastAsia="Times New Roman" w:hAnsi="Calibri" w:cs="Calibri"/>
        </w:rPr>
        <w:t>.</w:t>
      </w:r>
      <w:r w:rsidR="00C64A63">
        <w:rPr>
          <w:rFonts w:ascii="Calibri" w:eastAsia="Times New Roman" w:hAnsi="Calibri" w:cs="Calibri"/>
        </w:rPr>
        <w:br/>
      </w:r>
    </w:p>
    <w:tbl>
      <w:tblPr>
        <w:tblStyle w:val="TableGrid"/>
        <w:tblW w:w="14845" w:type="dxa"/>
        <w:tblInd w:w="-185" w:type="dxa"/>
        <w:tblLook w:val="04A0" w:firstRow="1" w:lastRow="0" w:firstColumn="1" w:lastColumn="0" w:noHBand="0" w:noVBand="1"/>
      </w:tblPr>
      <w:tblGrid>
        <w:gridCol w:w="2785"/>
        <w:gridCol w:w="6300"/>
        <w:gridCol w:w="2906"/>
        <w:gridCol w:w="2854"/>
      </w:tblGrid>
      <w:tr w:rsidR="00442DC6" w:rsidRPr="000D20B3" w14:paraId="74D08733" w14:textId="77777777" w:rsidTr="000D20B3">
        <w:trPr>
          <w:trHeight w:val="160"/>
        </w:trPr>
        <w:tc>
          <w:tcPr>
            <w:tcW w:w="2785" w:type="dxa"/>
            <w:vMerge w:val="restart"/>
            <w:tcBorders>
              <w:right w:val="single" w:sz="4" w:space="0" w:color="FFFFFF" w:themeColor="background1"/>
            </w:tcBorders>
            <w:shd w:val="clear" w:color="auto" w:fill="002647"/>
            <w:vAlign w:val="center"/>
          </w:tcPr>
          <w:p w14:paraId="13F3A1C1" w14:textId="0BD63968" w:rsidR="00442DC6" w:rsidRPr="000D20B3" w:rsidRDefault="00442DC6" w:rsidP="00532729">
            <w:pPr>
              <w:spacing w:before="40" w:afterLines="40" w:after="96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D20B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Program</w:t>
            </w:r>
          </w:p>
        </w:tc>
        <w:tc>
          <w:tcPr>
            <w:tcW w:w="6300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647"/>
            <w:vAlign w:val="center"/>
          </w:tcPr>
          <w:p w14:paraId="049125A9" w14:textId="466BFBA9" w:rsidR="00442DC6" w:rsidRPr="000D20B3" w:rsidRDefault="00442DC6" w:rsidP="00532729">
            <w:pPr>
              <w:spacing w:before="40" w:afterLines="40" w:after="96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D20B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Notes/</w:t>
            </w:r>
            <w:r w:rsidR="008F6C9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Documentation </w:t>
            </w:r>
            <w:r w:rsidRPr="000D20B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Requirement for Compliance</w:t>
            </w:r>
          </w:p>
        </w:tc>
        <w:tc>
          <w:tcPr>
            <w:tcW w:w="5760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002647"/>
            <w:vAlign w:val="center"/>
          </w:tcPr>
          <w:p w14:paraId="4F5E6EE1" w14:textId="33612032" w:rsidR="00442DC6" w:rsidRPr="000D20B3" w:rsidRDefault="00442DC6" w:rsidP="00532729">
            <w:pPr>
              <w:spacing w:before="40" w:afterLines="40" w:after="96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D20B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Do you have the required documentation?</w:t>
            </w:r>
          </w:p>
        </w:tc>
      </w:tr>
      <w:tr w:rsidR="00442DC6" w:rsidRPr="000D20B3" w14:paraId="3728E483" w14:textId="77777777" w:rsidTr="00AC0443">
        <w:trPr>
          <w:trHeight w:val="160"/>
        </w:trPr>
        <w:tc>
          <w:tcPr>
            <w:tcW w:w="2785" w:type="dxa"/>
            <w:vMerge/>
            <w:tcBorders>
              <w:right w:val="single" w:sz="4" w:space="0" w:color="FFFFFF" w:themeColor="background1"/>
            </w:tcBorders>
            <w:shd w:val="clear" w:color="auto" w:fill="002647"/>
            <w:vAlign w:val="center"/>
          </w:tcPr>
          <w:p w14:paraId="751681CA" w14:textId="77777777" w:rsidR="00442DC6" w:rsidRPr="000D20B3" w:rsidRDefault="00442DC6" w:rsidP="00532729">
            <w:pPr>
              <w:spacing w:before="40" w:afterLines="40" w:after="96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300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647"/>
            <w:vAlign w:val="center"/>
          </w:tcPr>
          <w:p w14:paraId="7B7E1FCF" w14:textId="77777777" w:rsidR="00442DC6" w:rsidRPr="000D20B3" w:rsidRDefault="00442DC6" w:rsidP="00532729">
            <w:pPr>
              <w:spacing w:before="40" w:afterLines="40" w:after="96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647"/>
            <w:vAlign w:val="center"/>
          </w:tcPr>
          <w:p w14:paraId="414CA7DA" w14:textId="5D944BEA" w:rsidR="00442DC6" w:rsidRPr="000D20B3" w:rsidRDefault="00442DC6" w:rsidP="00532729">
            <w:pPr>
              <w:spacing w:before="40" w:afterLines="40" w:after="96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0D20B3">
              <w:rPr>
                <w:b/>
                <w:bCs/>
                <w:color w:val="FFFFFF" w:themeColor="background1"/>
                <w:sz w:val="24"/>
                <w:szCs w:val="24"/>
              </w:rPr>
              <w:t>Yes</w:t>
            </w:r>
          </w:p>
        </w:tc>
        <w:tc>
          <w:tcPr>
            <w:tcW w:w="2854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002647"/>
            <w:vAlign w:val="center"/>
          </w:tcPr>
          <w:p w14:paraId="30974B1A" w14:textId="02C03444" w:rsidR="00442DC6" w:rsidRPr="000D20B3" w:rsidRDefault="00442DC6" w:rsidP="00532729">
            <w:pPr>
              <w:spacing w:before="40" w:afterLines="40" w:after="96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0D20B3">
              <w:rPr>
                <w:b/>
                <w:bCs/>
                <w:color w:val="FFFFFF" w:themeColor="background1"/>
                <w:sz w:val="24"/>
                <w:szCs w:val="24"/>
              </w:rPr>
              <w:t>No</w:t>
            </w:r>
          </w:p>
        </w:tc>
      </w:tr>
      <w:tr w:rsidR="004F2000" w14:paraId="4EC49F71" w14:textId="77777777" w:rsidTr="00AC0443">
        <w:trPr>
          <w:trHeight w:val="386"/>
        </w:trPr>
        <w:tc>
          <w:tcPr>
            <w:tcW w:w="2785" w:type="dxa"/>
            <w:shd w:val="clear" w:color="auto" w:fill="EEDB8B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DFAB15" w14:textId="0AC667A9" w:rsidR="004F2000" w:rsidRDefault="004F2000" w:rsidP="00921318">
            <w:pPr>
              <w:spacing w:afterLines="20" w:after="48" w:line="240" w:lineRule="auto"/>
            </w:pPr>
            <w:r w:rsidRPr="001D2136">
              <w:rPr>
                <w:rFonts w:ascii="Calibri" w:eastAsia="Times New Roman" w:hAnsi="Calibri" w:cs="Calibri"/>
                <w:b/>
                <w:bCs/>
                <w:color w:val="000000"/>
              </w:rPr>
              <w:t>Varicella</w:t>
            </w:r>
            <w:r w:rsidRPr="001D2136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 w:rsidRPr="001D2136">
              <w:rPr>
                <w:rFonts w:ascii="Calibri" w:eastAsia="Times New Roman" w:hAnsi="Calibri" w:cs="Calibri"/>
                <w:color w:val="000000"/>
              </w:rPr>
              <w:t>C</w:t>
            </w:r>
            <w:r w:rsidRPr="001D2136">
              <w:rPr>
                <w:rFonts w:ascii="Calibri" w:eastAsia="Times New Roman" w:hAnsi="Calibri" w:cs="Calibri"/>
                <w:i/>
                <w:iCs/>
                <w:color w:val="000000"/>
              </w:rPr>
              <w:t>hicken pox</w:t>
            </w:r>
          </w:p>
        </w:tc>
        <w:tc>
          <w:tcPr>
            <w:tcW w:w="6300" w:type="dxa"/>
            <w:shd w:val="clear" w:color="auto" w:fill="EEDB8B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B332B2" w14:textId="1737A2E6" w:rsidR="004F2000" w:rsidRPr="004F2000" w:rsidRDefault="004F2000" w:rsidP="00921318">
            <w:pPr>
              <w:spacing w:afterLines="20" w:after="48" w:line="240" w:lineRule="auto"/>
            </w:pPr>
            <w:r w:rsidRPr="004F2000">
              <w:rPr>
                <w:rFonts w:ascii="Calibri" w:eastAsia="Times New Roman" w:hAnsi="Calibri" w:cs="Calibri"/>
                <w:color w:val="000000"/>
              </w:rPr>
              <w:t>Documentation of receiving: two doses of Varicella vaccine -OR- two doses of Shingrix vaccine -OR- one dose of Zostavax and one dose of Varicella -OR- lab proof of immunity.</w:t>
            </w:r>
          </w:p>
        </w:tc>
        <w:tc>
          <w:tcPr>
            <w:tcW w:w="2906" w:type="dxa"/>
            <w:vMerge w:val="restart"/>
            <w:shd w:val="clear" w:color="auto" w:fill="D9D9D9" w:themeFill="background1" w:themeFillShade="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5DFB5DB" w14:textId="657821C6" w:rsidR="004F2000" w:rsidRDefault="004F2000" w:rsidP="00AC0443">
            <w:pPr>
              <w:spacing w:afterLines="20" w:after="48" w:line="240" w:lineRule="auto"/>
              <w:jc w:val="center"/>
            </w:pPr>
            <w:r w:rsidRPr="00A444FD">
              <w:rPr>
                <w:rFonts w:ascii="Calibri" w:eastAsia="Times New Roman" w:hAnsi="Calibri" w:cs="Calibri"/>
                <w:color w:val="000000"/>
              </w:rPr>
              <w:t xml:space="preserve">Submit documentation to OHS by </w:t>
            </w:r>
            <w:r w:rsidR="005D4262">
              <w:rPr>
                <w:rFonts w:ascii="Calibri" w:eastAsia="Times New Roman" w:hAnsi="Calibri" w:cs="Calibri"/>
                <w:color w:val="000000"/>
              </w:rPr>
              <w:t xml:space="preserve">completing </w:t>
            </w:r>
            <w:hyperlink r:id="rId8" w:history="1">
              <w:r w:rsidR="00187029" w:rsidRPr="0036386A">
                <w:rPr>
                  <w:rStyle w:val="Hyperlink"/>
                  <w:rFonts w:ascii="Calibri" w:eastAsia="Times New Roman" w:hAnsi="Calibri" w:cs="Calibri"/>
                </w:rPr>
                <w:t>this form</w:t>
              </w:r>
            </w:hyperlink>
            <w:r w:rsidR="005D4262" w:rsidRPr="005437AA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="005D4262" w:rsidRPr="005D4262">
              <w:rPr>
                <w:rFonts w:ascii="Calibri" w:eastAsia="Times New Roman" w:hAnsi="Calibri" w:cs="Calibri"/>
              </w:rPr>
              <w:t>and following the instructions provided.</w:t>
            </w:r>
          </w:p>
        </w:tc>
        <w:tc>
          <w:tcPr>
            <w:tcW w:w="2854" w:type="dxa"/>
            <w:vMerge w:val="restart"/>
            <w:shd w:val="clear" w:color="auto" w:fill="ACB9CA" w:themeFill="text2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01FF557" w14:textId="77777777" w:rsidR="00A6502C" w:rsidRDefault="004F2000" w:rsidP="00AC0443">
            <w:pPr>
              <w:spacing w:afterLines="20" w:after="48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44FD">
              <w:rPr>
                <w:rFonts w:ascii="Calibri" w:eastAsia="Times New Roman" w:hAnsi="Calibri" w:cs="Calibri"/>
                <w:color w:val="000000"/>
              </w:rPr>
              <w:t>Contact OHS at</w:t>
            </w:r>
            <w:r w:rsidR="00A6502C">
              <w:rPr>
                <w:rFonts w:ascii="Calibri" w:eastAsia="Times New Roman" w:hAnsi="Calibri" w:cs="Calibri"/>
                <w:color w:val="000000"/>
              </w:rPr>
              <w:t>:</w:t>
            </w:r>
          </w:p>
          <w:p w14:paraId="2797366F" w14:textId="77777777" w:rsidR="00A6502C" w:rsidRPr="00A6502C" w:rsidRDefault="004F2000" w:rsidP="00AC0443">
            <w:pPr>
              <w:spacing w:afterLines="20" w:after="48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6502C">
              <w:rPr>
                <w:rFonts w:ascii="Calibri" w:eastAsia="Times New Roman" w:hAnsi="Calibri" w:cs="Calibri"/>
                <w:b/>
                <w:bCs/>
                <w:color w:val="000000"/>
              </w:rPr>
              <w:t>734-764-8021</w:t>
            </w:r>
          </w:p>
          <w:p w14:paraId="5CE231A2" w14:textId="4513E724" w:rsidR="00AC0443" w:rsidRDefault="00AC0443" w:rsidP="00AC0443">
            <w:pPr>
              <w:spacing w:afterLines="20" w:after="48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4F2000" w:rsidRPr="00A444FD">
              <w:rPr>
                <w:rFonts w:ascii="Calibri" w:eastAsia="Times New Roman" w:hAnsi="Calibri" w:cs="Calibri"/>
                <w:color w:val="000000"/>
              </w:rPr>
              <w:t>to schedule a lab visit.</w:t>
            </w:r>
          </w:p>
          <w:p w14:paraId="1D2AF08E" w14:textId="77777777" w:rsidR="00AC0443" w:rsidRDefault="00AC0443" w:rsidP="00AC0443">
            <w:pPr>
              <w:spacing w:afterLines="20" w:after="48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26ACD06D" w14:textId="135B4B95" w:rsidR="004F2000" w:rsidRPr="00AC0443" w:rsidRDefault="004F2000" w:rsidP="00AC0443">
            <w:pPr>
              <w:spacing w:afterLines="20" w:after="48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State that you are a current employee with non-compliance in Health Rx and</w:t>
            </w:r>
            <w:r w:rsidR="00AC0443">
              <w:rPr>
                <w:rFonts w:ascii="Calibri" w:eastAsia="Times New Roman" w:hAnsi="Calibri" w:cs="Calibri"/>
                <w:color w:val="000000"/>
              </w:rPr>
              <w:t xml:space="preserve"> you are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calling </w:t>
            </w:r>
            <w:r w:rsidR="00AC0443">
              <w:rPr>
                <w:rFonts w:ascii="Calibri" w:eastAsia="Times New Roman" w:hAnsi="Calibri" w:cs="Calibri"/>
                <w:color w:val="000000"/>
              </w:rPr>
              <w:t xml:space="preserve">for an appointment </w:t>
            </w:r>
            <w:r>
              <w:rPr>
                <w:rFonts w:ascii="Calibri" w:eastAsia="Times New Roman" w:hAnsi="Calibri" w:cs="Calibri"/>
                <w:color w:val="000000"/>
              </w:rPr>
              <w:t>to update your employee record.</w:t>
            </w:r>
          </w:p>
        </w:tc>
      </w:tr>
      <w:tr w:rsidR="00663DB9" w14:paraId="2FB36E93" w14:textId="77777777" w:rsidTr="00AC0443">
        <w:tc>
          <w:tcPr>
            <w:tcW w:w="2785" w:type="dxa"/>
            <w:shd w:val="clear" w:color="auto" w:fill="F2F2F2" w:themeFill="background1" w:themeFillShade="F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259494" w14:textId="52BFD36C" w:rsidR="004F2000" w:rsidRDefault="004F2000" w:rsidP="00921318">
            <w:pPr>
              <w:spacing w:afterLines="20" w:after="48" w:line="240" w:lineRule="auto"/>
            </w:pPr>
            <w:r w:rsidRPr="001D2136">
              <w:rPr>
                <w:rFonts w:ascii="Calibri" w:eastAsia="Times New Roman" w:hAnsi="Calibri" w:cs="Calibri"/>
                <w:b/>
                <w:bCs/>
                <w:color w:val="000000"/>
              </w:rPr>
              <w:t>MMR</w:t>
            </w:r>
            <w:r w:rsidRPr="001D2136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 w:rsidRPr="001D2136">
              <w:rPr>
                <w:rFonts w:ascii="Calibri" w:eastAsia="Times New Roman" w:hAnsi="Calibri" w:cs="Calibri"/>
                <w:i/>
                <w:iCs/>
              </w:rPr>
              <w:t>Mea</w:t>
            </w:r>
            <w:r w:rsidRPr="001D2136">
              <w:rPr>
                <w:rFonts w:ascii="Calibri" w:eastAsia="Times New Roman" w:hAnsi="Calibri" w:cs="Calibri"/>
                <w:i/>
                <w:iCs/>
                <w:color w:val="000000"/>
              </w:rPr>
              <w:t>sles, mumps, rubella</w:t>
            </w:r>
          </w:p>
        </w:tc>
        <w:tc>
          <w:tcPr>
            <w:tcW w:w="6300" w:type="dxa"/>
            <w:shd w:val="clear" w:color="auto" w:fill="F2F2F2" w:themeFill="background1" w:themeFillShade="F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C1EC81" w14:textId="75E6777A" w:rsidR="004F2000" w:rsidRPr="004F2000" w:rsidRDefault="004F2000" w:rsidP="00921318">
            <w:pPr>
              <w:spacing w:afterLines="20" w:after="48" w:line="240" w:lineRule="auto"/>
            </w:pPr>
            <w:r w:rsidRPr="004F2000">
              <w:rPr>
                <w:rFonts w:ascii="Calibri" w:eastAsia="Times New Roman" w:hAnsi="Calibri" w:cs="Calibri"/>
                <w:color w:val="000000"/>
              </w:rPr>
              <w:t>Documentation of receiving two doses of the vaccine -OR- lab proof of immunity.</w:t>
            </w:r>
          </w:p>
        </w:tc>
        <w:tc>
          <w:tcPr>
            <w:tcW w:w="2906" w:type="dxa"/>
            <w:vMerge/>
            <w:shd w:val="clear" w:color="auto" w:fill="D9D9D9" w:themeFill="background1" w:themeFillShade="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A9482F6" w14:textId="77777777" w:rsidR="004F2000" w:rsidRDefault="004F2000" w:rsidP="00AC0443">
            <w:pPr>
              <w:spacing w:afterLines="20" w:after="48" w:line="240" w:lineRule="auto"/>
              <w:jc w:val="center"/>
            </w:pPr>
          </w:p>
        </w:tc>
        <w:tc>
          <w:tcPr>
            <w:tcW w:w="2854" w:type="dxa"/>
            <w:vMerge/>
            <w:shd w:val="clear" w:color="auto" w:fill="ACB9CA" w:themeFill="text2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E9AB235" w14:textId="5235F212" w:rsidR="004F2000" w:rsidRDefault="004F2000" w:rsidP="00AC0443">
            <w:pPr>
              <w:spacing w:afterLines="20" w:after="48" w:line="240" w:lineRule="auto"/>
              <w:jc w:val="center"/>
            </w:pPr>
          </w:p>
        </w:tc>
      </w:tr>
      <w:tr w:rsidR="004F2000" w14:paraId="744A5E30" w14:textId="77777777" w:rsidTr="00AC0443">
        <w:tc>
          <w:tcPr>
            <w:tcW w:w="2785" w:type="dxa"/>
            <w:shd w:val="clear" w:color="auto" w:fill="EEDB8B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A5D6A5" w14:textId="2B4E4700" w:rsidR="004F2000" w:rsidRDefault="004F2000" w:rsidP="00921318">
            <w:pPr>
              <w:spacing w:afterLines="20" w:after="48" w:line="240" w:lineRule="auto"/>
            </w:pPr>
            <w:r w:rsidRPr="001D2136">
              <w:rPr>
                <w:rFonts w:ascii="Calibri" w:eastAsia="Times New Roman" w:hAnsi="Calibri" w:cs="Calibri"/>
                <w:b/>
                <w:bCs/>
                <w:color w:val="000000"/>
              </w:rPr>
              <w:t>Tdap</w:t>
            </w:r>
            <w:r w:rsidRPr="001D2136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 w:rsidRPr="001D213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Tetanus, </w:t>
            </w:r>
            <w:proofErr w:type="spellStart"/>
            <w:r w:rsidRPr="001D2136">
              <w:rPr>
                <w:rFonts w:ascii="Calibri" w:eastAsia="Times New Roman" w:hAnsi="Calibri" w:cs="Calibri"/>
                <w:i/>
                <w:iCs/>
                <w:color w:val="000000"/>
              </w:rPr>
              <w:t>diptheria</w:t>
            </w:r>
            <w:proofErr w:type="spellEnd"/>
            <w:r w:rsidRPr="001D2136">
              <w:rPr>
                <w:rFonts w:ascii="Calibri" w:eastAsia="Times New Roman" w:hAnsi="Calibri" w:cs="Calibri"/>
                <w:i/>
                <w:iCs/>
                <w:color w:val="000000"/>
              </w:rPr>
              <w:t>, pertussis</w:t>
            </w:r>
          </w:p>
        </w:tc>
        <w:tc>
          <w:tcPr>
            <w:tcW w:w="6300" w:type="dxa"/>
            <w:shd w:val="clear" w:color="auto" w:fill="EEDB8B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28383B" w14:textId="4E49F06F" w:rsidR="004F2000" w:rsidRPr="00921318" w:rsidRDefault="004F2000" w:rsidP="00921318">
            <w:pPr>
              <w:spacing w:afterLines="20" w:after="48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2000">
              <w:rPr>
                <w:rFonts w:ascii="Calibri" w:eastAsia="Times New Roman" w:hAnsi="Calibri" w:cs="Calibri"/>
                <w:color w:val="000000"/>
              </w:rPr>
              <w:t xml:space="preserve">Documentation of receiving the Tdap vaccine </w:t>
            </w:r>
            <w:r w:rsidRPr="004F2000">
              <w:rPr>
                <w:rFonts w:ascii="Calibri" w:hAnsi="Calibri" w:cs="Calibri"/>
                <w:color w:val="000000"/>
              </w:rPr>
              <w:t>(Td or lab proof of immunity will not meet the requirement).</w:t>
            </w:r>
          </w:p>
        </w:tc>
        <w:tc>
          <w:tcPr>
            <w:tcW w:w="2906" w:type="dxa"/>
            <w:vMerge/>
            <w:shd w:val="clear" w:color="auto" w:fill="D9D9D9" w:themeFill="background1" w:themeFillShade="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93B5170" w14:textId="77777777" w:rsidR="004F2000" w:rsidRDefault="004F2000" w:rsidP="00AC0443">
            <w:pPr>
              <w:spacing w:afterLines="20" w:after="48" w:line="240" w:lineRule="auto"/>
              <w:jc w:val="center"/>
            </w:pPr>
          </w:p>
        </w:tc>
        <w:tc>
          <w:tcPr>
            <w:tcW w:w="2854" w:type="dxa"/>
            <w:vMerge/>
            <w:shd w:val="clear" w:color="auto" w:fill="ACB9CA" w:themeFill="text2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C02036D" w14:textId="61F398D7" w:rsidR="004F2000" w:rsidRDefault="004F2000" w:rsidP="00AC0443">
            <w:pPr>
              <w:spacing w:afterLines="20" w:after="48" w:line="240" w:lineRule="auto"/>
              <w:jc w:val="center"/>
            </w:pPr>
          </w:p>
        </w:tc>
      </w:tr>
      <w:tr w:rsidR="004F2000" w14:paraId="1CBFFA00" w14:textId="77777777" w:rsidTr="00AC0443">
        <w:tc>
          <w:tcPr>
            <w:tcW w:w="2785" w:type="dxa"/>
            <w:shd w:val="clear" w:color="auto" w:fill="F2F2F2" w:themeFill="background1" w:themeFillShade="F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0C3F5C" w14:textId="4547E91E" w:rsidR="004F2000" w:rsidRDefault="004F2000" w:rsidP="00921318">
            <w:pPr>
              <w:spacing w:afterLines="20" w:after="48" w:line="240" w:lineRule="auto"/>
            </w:pPr>
            <w:r w:rsidRPr="001D2136">
              <w:rPr>
                <w:rFonts w:ascii="Calibri" w:eastAsia="Times New Roman" w:hAnsi="Calibri" w:cs="Calibri"/>
                <w:b/>
                <w:bCs/>
                <w:color w:val="000000"/>
              </w:rPr>
              <w:t>Tuberculosis (TB)</w:t>
            </w:r>
          </w:p>
        </w:tc>
        <w:tc>
          <w:tcPr>
            <w:tcW w:w="6300" w:type="dxa"/>
            <w:shd w:val="clear" w:color="auto" w:fill="F2F2F2" w:themeFill="background1" w:themeFillShade="F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E7AA3A" w14:textId="1A5D2B6B" w:rsidR="004F2000" w:rsidRPr="004F2000" w:rsidRDefault="004F2000" w:rsidP="00921318">
            <w:pPr>
              <w:spacing w:afterLines="20" w:after="48" w:line="240" w:lineRule="auto"/>
            </w:pPr>
            <w:r w:rsidRPr="004F2000">
              <w:rPr>
                <w:rFonts w:ascii="Calibri" w:eastAsia="Times New Roman" w:hAnsi="Calibri" w:cs="Calibri"/>
                <w:color w:val="000000"/>
              </w:rPr>
              <w:t>Baseline testing is required for all employees. Annual testing for some employees working in Microbiology &amp; Immunology and Pulmonology.</w:t>
            </w:r>
          </w:p>
        </w:tc>
        <w:tc>
          <w:tcPr>
            <w:tcW w:w="2906" w:type="dxa"/>
            <w:vMerge/>
            <w:shd w:val="clear" w:color="auto" w:fill="D9D9D9" w:themeFill="background1" w:themeFillShade="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ECB8D2B" w14:textId="77777777" w:rsidR="004F2000" w:rsidRDefault="004F2000" w:rsidP="00AC0443">
            <w:pPr>
              <w:spacing w:afterLines="20" w:after="48" w:line="240" w:lineRule="auto"/>
              <w:jc w:val="center"/>
            </w:pPr>
          </w:p>
        </w:tc>
        <w:tc>
          <w:tcPr>
            <w:tcW w:w="2854" w:type="dxa"/>
            <w:vMerge/>
            <w:shd w:val="clear" w:color="auto" w:fill="ACB9CA" w:themeFill="text2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67A4BF0" w14:textId="7E3CD530" w:rsidR="004F2000" w:rsidRDefault="004F2000" w:rsidP="00AC0443">
            <w:pPr>
              <w:spacing w:afterLines="20" w:after="48" w:line="240" w:lineRule="auto"/>
              <w:jc w:val="center"/>
            </w:pPr>
          </w:p>
        </w:tc>
      </w:tr>
      <w:tr w:rsidR="004F2000" w14:paraId="6F3CDEED" w14:textId="77777777" w:rsidTr="00AC0443">
        <w:trPr>
          <w:trHeight w:val="68"/>
        </w:trPr>
        <w:tc>
          <w:tcPr>
            <w:tcW w:w="2785" w:type="dxa"/>
            <w:shd w:val="clear" w:color="auto" w:fill="EEDB8B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E6943D" w14:textId="77FCAFEB" w:rsidR="004F2000" w:rsidRDefault="004F2000" w:rsidP="00921318">
            <w:pPr>
              <w:spacing w:afterLines="20" w:after="48" w:line="240" w:lineRule="auto"/>
            </w:pPr>
            <w:r w:rsidRPr="001D2136">
              <w:rPr>
                <w:rFonts w:ascii="Calibri" w:eastAsia="Times New Roman" w:hAnsi="Calibri" w:cs="Calibri"/>
                <w:b/>
                <w:bCs/>
                <w:color w:val="000000"/>
              </w:rPr>
              <w:t>Hepatitis A</w:t>
            </w:r>
          </w:p>
        </w:tc>
        <w:tc>
          <w:tcPr>
            <w:tcW w:w="6300" w:type="dxa"/>
            <w:shd w:val="clear" w:color="auto" w:fill="EEDB8B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D1B184" w14:textId="3931DB8A" w:rsidR="004F2000" w:rsidRPr="004F2000" w:rsidRDefault="004F2000" w:rsidP="00921318">
            <w:pPr>
              <w:spacing w:afterLines="20" w:after="48" w:line="240" w:lineRule="auto"/>
            </w:pPr>
            <w:r w:rsidRPr="004F2000">
              <w:rPr>
                <w:rFonts w:ascii="Calibri" w:eastAsia="Times New Roman" w:hAnsi="Calibri" w:cs="Calibri"/>
                <w:color w:val="000000"/>
              </w:rPr>
              <w:t>Recommended for food service workers.</w:t>
            </w:r>
          </w:p>
        </w:tc>
        <w:tc>
          <w:tcPr>
            <w:tcW w:w="2906" w:type="dxa"/>
            <w:vMerge/>
            <w:shd w:val="clear" w:color="auto" w:fill="D9D9D9" w:themeFill="background1" w:themeFillShade="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2E820BD" w14:textId="77777777" w:rsidR="004F2000" w:rsidRDefault="004F2000" w:rsidP="00AC0443">
            <w:pPr>
              <w:spacing w:afterLines="20" w:after="48" w:line="240" w:lineRule="auto"/>
              <w:jc w:val="center"/>
            </w:pPr>
          </w:p>
        </w:tc>
        <w:tc>
          <w:tcPr>
            <w:tcW w:w="2854" w:type="dxa"/>
            <w:vMerge/>
            <w:shd w:val="clear" w:color="auto" w:fill="ACB9CA" w:themeFill="text2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293E820" w14:textId="5B122A28" w:rsidR="004F2000" w:rsidRDefault="004F2000" w:rsidP="00AC0443">
            <w:pPr>
              <w:spacing w:afterLines="20" w:after="48" w:line="240" w:lineRule="auto"/>
              <w:jc w:val="center"/>
            </w:pPr>
          </w:p>
        </w:tc>
      </w:tr>
      <w:tr w:rsidR="004F2000" w14:paraId="0119D845" w14:textId="77777777" w:rsidTr="00A20D9D">
        <w:tc>
          <w:tcPr>
            <w:tcW w:w="2785" w:type="dxa"/>
            <w:shd w:val="clear" w:color="auto" w:fill="F2F2F2" w:themeFill="background1" w:themeFillShade="F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4118FF" w14:textId="65E51EB4" w:rsidR="004F2000" w:rsidRDefault="004F2000" w:rsidP="00921318">
            <w:pPr>
              <w:spacing w:afterLines="20" w:after="48" w:line="240" w:lineRule="auto"/>
            </w:pPr>
            <w:r w:rsidRPr="001D213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Hepatitis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B</w:t>
            </w:r>
          </w:p>
        </w:tc>
        <w:tc>
          <w:tcPr>
            <w:tcW w:w="6300" w:type="dxa"/>
            <w:shd w:val="clear" w:color="auto" w:fill="F2F2F2" w:themeFill="background1" w:themeFillShade="F2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5689B86" w14:textId="04B104FA" w:rsidR="004F2000" w:rsidRPr="004F2000" w:rsidRDefault="004F2000" w:rsidP="00921318">
            <w:pPr>
              <w:spacing w:afterLines="20" w:after="48" w:line="240" w:lineRule="auto"/>
            </w:pPr>
            <w:r w:rsidRPr="004F2000">
              <w:rPr>
                <w:rFonts w:ascii="Calibri" w:eastAsia="Times New Roman" w:hAnsi="Calibri" w:cs="Calibri"/>
                <w:color w:val="000000"/>
              </w:rPr>
              <w:t xml:space="preserve">For employees with potential for exposure to blood or bodily fluids: </w:t>
            </w:r>
            <w:r w:rsidR="00A20D9D">
              <w:rPr>
                <w:rFonts w:ascii="Calibri" w:eastAsia="Times New Roman" w:hAnsi="Calibri" w:cs="Calibri"/>
                <w:color w:val="000000"/>
              </w:rPr>
              <w:t xml:space="preserve">a </w:t>
            </w:r>
            <w:r w:rsidR="00CD34E6">
              <w:rPr>
                <w:rFonts w:ascii="Calibri" w:eastAsia="Times New Roman" w:hAnsi="Calibri" w:cs="Calibri"/>
                <w:color w:val="000000"/>
              </w:rPr>
              <w:t>complete</w:t>
            </w:r>
            <w:r w:rsidRPr="004F2000">
              <w:rPr>
                <w:rFonts w:ascii="Calibri" w:eastAsia="Times New Roman" w:hAnsi="Calibri" w:cs="Calibri"/>
                <w:color w:val="000000"/>
              </w:rPr>
              <w:t xml:space="preserve"> series and lab proof of immunity -OR- signed declination</w:t>
            </w:r>
            <w:r w:rsidR="00A20D9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2906" w:type="dxa"/>
            <w:vMerge/>
            <w:shd w:val="clear" w:color="auto" w:fill="D9D9D9" w:themeFill="background1" w:themeFillShade="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B655F9E" w14:textId="77777777" w:rsidR="004F2000" w:rsidRDefault="004F2000" w:rsidP="00AC0443">
            <w:pPr>
              <w:spacing w:afterLines="20" w:after="48" w:line="240" w:lineRule="auto"/>
              <w:jc w:val="center"/>
            </w:pPr>
          </w:p>
        </w:tc>
        <w:tc>
          <w:tcPr>
            <w:tcW w:w="2854" w:type="dxa"/>
            <w:shd w:val="clear" w:color="auto" w:fill="ACB9CA" w:themeFill="text2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9230F96" w14:textId="5C64DBE3" w:rsidR="004F2000" w:rsidRDefault="004F2000" w:rsidP="00AC0443">
            <w:pPr>
              <w:spacing w:afterLines="20" w:after="48" w:line="240" w:lineRule="auto"/>
              <w:jc w:val="center"/>
            </w:pPr>
            <w:r w:rsidRPr="00A444FD">
              <w:rPr>
                <w:rFonts w:ascii="Calibri" w:eastAsia="Times New Roman" w:hAnsi="Calibri" w:cs="Calibri"/>
                <w:color w:val="000000"/>
              </w:rPr>
              <w:t xml:space="preserve">Contact OHS to schedule a lab visit (see above) -OR- </w:t>
            </w:r>
            <w:hyperlink r:id="rId9" w:history="1">
              <w:r w:rsidRPr="00921318">
                <w:rPr>
                  <w:rStyle w:val="Hyperlink"/>
                  <w:rFonts w:ascii="Calibri" w:eastAsia="Times New Roman" w:hAnsi="Calibri" w:cs="Calibri"/>
                </w:rPr>
                <w:t>submit the declination form</w:t>
              </w:r>
            </w:hyperlink>
            <w:r w:rsidR="00AC0443">
              <w:rPr>
                <w:rStyle w:val="Hyperlink"/>
                <w:rFonts w:ascii="Calibri" w:eastAsia="Times New Roman" w:hAnsi="Calibri" w:cs="Calibri"/>
              </w:rPr>
              <w:t>.</w:t>
            </w:r>
          </w:p>
        </w:tc>
      </w:tr>
      <w:tr w:rsidR="004F2000" w14:paraId="4E692BC6" w14:textId="77777777" w:rsidTr="00AC0443">
        <w:tc>
          <w:tcPr>
            <w:tcW w:w="2785" w:type="dxa"/>
            <w:shd w:val="clear" w:color="auto" w:fill="EEDB8B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8A7C52" w14:textId="3E97BE55" w:rsidR="004F2000" w:rsidRDefault="004F2000" w:rsidP="00921318">
            <w:pPr>
              <w:spacing w:afterLines="20" w:after="48" w:line="240" w:lineRule="auto"/>
            </w:pPr>
            <w:r w:rsidRPr="001D2136">
              <w:rPr>
                <w:rFonts w:ascii="Calibri" w:eastAsia="Times New Roman" w:hAnsi="Calibri" w:cs="Calibri"/>
                <w:b/>
                <w:bCs/>
                <w:color w:val="000000"/>
              </w:rPr>
              <w:t>Seasonal Influenza</w:t>
            </w:r>
          </w:p>
        </w:tc>
        <w:tc>
          <w:tcPr>
            <w:tcW w:w="6300" w:type="dxa"/>
            <w:shd w:val="clear" w:color="auto" w:fill="EEDB8B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D04AE6" w14:textId="6F0A7251" w:rsidR="004F2000" w:rsidRPr="004F2000" w:rsidRDefault="004F2000" w:rsidP="00921318">
            <w:pPr>
              <w:spacing w:afterLines="20" w:after="48" w:line="240" w:lineRule="auto"/>
            </w:pPr>
            <w:r w:rsidRPr="004F2000">
              <w:rPr>
                <w:rFonts w:ascii="Calibri" w:eastAsia="Times New Roman" w:hAnsi="Calibri" w:cs="Calibri"/>
                <w:color w:val="000000"/>
              </w:rPr>
              <w:t>Influenza vaccine annually -OR- an approved declination for nurses -OR- an approved exemption. Bargained for staff follow their collective bargaining agreement.</w:t>
            </w:r>
          </w:p>
        </w:tc>
        <w:tc>
          <w:tcPr>
            <w:tcW w:w="2906" w:type="dxa"/>
            <w:shd w:val="clear" w:color="auto" w:fill="EEDB8B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6F6D126" w14:textId="1B065145" w:rsidR="004F2000" w:rsidRDefault="00F270EB" w:rsidP="00AC0443">
            <w:pPr>
              <w:spacing w:afterLines="20" w:after="48" w:line="240" w:lineRule="auto"/>
              <w:jc w:val="center"/>
            </w:pPr>
            <w:r>
              <w:t>I</w:t>
            </w:r>
            <w:r w:rsidR="007124EC">
              <w:t xml:space="preserve">nstructions to </w:t>
            </w:r>
            <w:hyperlink r:id="rId10" w:history="1">
              <w:r w:rsidR="007124EC">
                <w:rPr>
                  <w:rStyle w:val="Hyperlink"/>
                  <w:rFonts w:ascii="Calibri" w:eastAsia="Times New Roman" w:hAnsi="Calibri" w:cs="Calibri"/>
                </w:rPr>
                <w:t>submit documentation</w:t>
              </w:r>
            </w:hyperlink>
            <w:r w:rsidR="003752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for</w:t>
            </w:r>
            <w:r w:rsidR="0037525E" w:rsidRPr="00A444FD">
              <w:rPr>
                <w:rFonts w:ascii="Calibri" w:eastAsia="Times New Roman" w:hAnsi="Calibri" w:cs="Calibri"/>
                <w:color w:val="000000"/>
              </w:rPr>
              <w:t xml:space="preserve"> vaccine</w:t>
            </w:r>
            <w:r>
              <w:rPr>
                <w:rFonts w:ascii="Calibri" w:eastAsia="Times New Roman" w:hAnsi="Calibri" w:cs="Calibri"/>
                <w:color w:val="000000"/>
              </w:rPr>
              <w:t>s</w:t>
            </w:r>
            <w:r w:rsidR="0037525E" w:rsidRPr="00A444F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received in</w:t>
            </w:r>
            <w:r w:rsidR="0037525E" w:rsidRPr="00A444FD">
              <w:rPr>
                <w:rFonts w:ascii="Calibri" w:eastAsia="Times New Roman" w:hAnsi="Calibri" w:cs="Calibri"/>
                <w:color w:val="000000"/>
              </w:rPr>
              <w:t xml:space="preserve"> the</w:t>
            </w:r>
            <w:r w:rsidR="003752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37525E" w:rsidRPr="00A444FD">
              <w:rPr>
                <w:rFonts w:ascii="Calibri" w:eastAsia="Times New Roman" w:hAnsi="Calibri" w:cs="Calibri"/>
                <w:color w:val="000000"/>
              </w:rPr>
              <w:t>community</w:t>
            </w:r>
            <w:r w:rsidR="00921318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2854" w:type="dxa"/>
            <w:shd w:val="clear" w:color="auto" w:fill="EEDB8B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4C1667C" w14:textId="5792E841" w:rsidR="00574EC2" w:rsidRPr="00574EC2" w:rsidRDefault="00000000" w:rsidP="00AC0443">
            <w:pPr>
              <w:pStyle w:val="ListParagraph"/>
              <w:spacing w:afterLines="20" w:after="48" w:line="240" w:lineRule="auto"/>
              <w:ind w:left="238"/>
            </w:pPr>
            <w:hyperlink r:id="rId11" w:anchor="/" w:history="1">
              <w:r w:rsidR="0037525E" w:rsidRPr="00574EC2">
                <w:rPr>
                  <w:rStyle w:val="Hyperlink"/>
                  <w:rFonts w:ascii="Calibri" w:eastAsia="Times New Roman" w:hAnsi="Calibri" w:cs="Calibri"/>
                </w:rPr>
                <w:t>Schedule a vaccinatio</w:t>
              </w:r>
              <w:r w:rsidR="00921318" w:rsidRPr="00574EC2">
                <w:rPr>
                  <w:rStyle w:val="Hyperlink"/>
                  <w:rFonts w:ascii="Calibri" w:eastAsia="Times New Roman" w:hAnsi="Calibri" w:cs="Calibri"/>
                </w:rPr>
                <w:t>n</w:t>
              </w:r>
            </w:hyperlink>
            <w:r w:rsidR="00AC0443">
              <w:rPr>
                <w:rStyle w:val="Hyperlink"/>
                <w:rFonts w:ascii="Calibri" w:eastAsia="Times New Roman" w:hAnsi="Calibri" w:cs="Calibri"/>
              </w:rPr>
              <w:t>.</w:t>
            </w:r>
          </w:p>
          <w:p w14:paraId="2FD6618D" w14:textId="6A8597DC" w:rsidR="004F2000" w:rsidRDefault="00000000" w:rsidP="00AC0443">
            <w:pPr>
              <w:pStyle w:val="ListParagraph"/>
              <w:spacing w:afterLines="20" w:after="48" w:line="240" w:lineRule="auto"/>
              <w:ind w:left="238"/>
            </w:pPr>
            <w:hyperlink r:id="rId12" w:history="1">
              <w:r w:rsidR="0037525E" w:rsidRPr="00574EC2">
                <w:rPr>
                  <w:rStyle w:val="Hyperlink"/>
                  <w:rFonts w:ascii="Calibri" w:eastAsia="Times New Roman" w:hAnsi="Calibri" w:cs="Calibri"/>
                </w:rPr>
                <w:t>Request an exemption</w:t>
              </w:r>
              <w:r w:rsidR="00921318" w:rsidRPr="00574EC2">
                <w:rPr>
                  <w:rStyle w:val="Hyperlink"/>
                  <w:rFonts w:ascii="Calibri" w:eastAsia="Times New Roman" w:hAnsi="Calibri" w:cs="Calibri"/>
                </w:rPr>
                <w:t>.</w:t>
              </w:r>
            </w:hyperlink>
          </w:p>
        </w:tc>
      </w:tr>
      <w:tr w:rsidR="004F2000" w14:paraId="44FA4C05" w14:textId="77777777" w:rsidTr="00AC0443">
        <w:tc>
          <w:tcPr>
            <w:tcW w:w="2785" w:type="dxa"/>
            <w:shd w:val="clear" w:color="auto" w:fill="F2F2F2" w:themeFill="background1" w:themeFillShade="F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BD87FC" w14:textId="002D205F" w:rsidR="004F2000" w:rsidRPr="001D2136" w:rsidRDefault="004F2000" w:rsidP="00921318">
            <w:pPr>
              <w:tabs>
                <w:tab w:val="left" w:pos="1556"/>
              </w:tabs>
              <w:spacing w:afterLines="20" w:after="48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444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COVID-19</w:t>
            </w:r>
          </w:p>
        </w:tc>
        <w:tc>
          <w:tcPr>
            <w:tcW w:w="6300" w:type="dxa"/>
            <w:shd w:val="clear" w:color="auto" w:fill="F2F2F2" w:themeFill="background1" w:themeFillShade="F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16BF51" w14:textId="4F83DF1B" w:rsidR="004F2000" w:rsidRPr="004F2000" w:rsidRDefault="004F2000" w:rsidP="00921318">
            <w:pPr>
              <w:spacing w:afterLines="20" w:after="48" w:line="240" w:lineRule="auto"/>
            </w:pPr>
            <w:r w:rsidRPr="004F2000">
              <w:rPr>
                <w:rFonts w:ascii="Calibri" w:eastAsia="Times New Roman" w:hAnsi="Calibri" w:cs="Calibri"/>
                <w:color w:val="000000"/>
              </w:rPr>
              <w:t>Primary series plus booster. For more information, see</w:t>
            </w:r>
            <w:r w:rsidR="00C02F02">
              <w:rPr>
                <w:rFonts w:ascii="Calibri" w:eastAsia="Times New Roman" w:hAnsi="Calibri" w:cs="Calibri"/>
                <w:color w:val="000000"/>
              </w:rPr>
              <w:t xml:space="preserve"> the</w:t>
            </w:r>
            <w:r w:rsidRPr="004F200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hyperlink r:id="rId13" w:history="1">
              <w:r w:rsidR="00EE36F2">
                <w:rPr>
                  <w:rStyle w:val="Hyperlink"/>
                  <w:rFonts w:ascii="Calibri" w:eastAsia="Times New Roman" w:hAnsi="Calibri" w:cs="Calibri"/>
                </w:rPr>
                <w:t>COVID-19 policy.</w:t>
              </w:r>
            </w:hyperlink>
            <w:r w:rsidR="00C02F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F2000">
              <w:rPr>
                <w:rFonts w:ascii="Calibri" w:eastAsia="Times New Roman" w:hAnsi="Calibri" w:cs="Calibri"/>
                <w:color w:val="000000"/>
              </w:rPr>
              <w:t>Bargained for staff follow their collective bargaining agreement.</w:t>
            </w:r>
          </w:p>
        </w:tc>
        <w:tc>
          <w:tcPr>
            <w:tcW w:w="2906" w:type="dxa"/>
            <w:shd w:val="clear" w:color="auto" w:fill="F2F2F2" w:themeFill="background1" w:themeFillShade="F2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9150D5F" w14:textId="7D0D242E" w:rsidR="004F2000" w:rsidRDefault="0037525E" w:rsidP="00AC0443">
            <w:pPr>
              <w:spacing w:afterLines="20" w:after="48" w:line="240" w:lineRule="auto"/>
              <w:jc w:val="center"/>
            </w:pPr>
            <w:r w:rsidRPr="00A444FD">
              <w:rPr>
                <w:rFonts w:ascii="Calibri" w:eastAsia="Times New Roman" w:hAnsi="Calibri" w:cs="Calibri"/>
                <w:color w:val="000000"/>
              </w:rPr>
              <w:t xml:space="preserve">Submit documentation to </w:t>
            </w:r>
            <w:hyperlink r:id="rId14" w:history="1">
              <w:r w:rsidRPr="00C3746B">
                <w:rPr>
                  <w:rStyle w:val="Hyperlink"/>
                  <w:rFonts w:ascii="Calibri" w:eastAsia="Times New Roman" w:hAnsi="Calibri" w:cs="Calibri"/>
                </w:rPr>
                <w:t>Vax Viewer</w:t>
              </w:r>
            </w:hyperlink>
            <w:r>
              <w:rPr>
                <w:rFonts w:ascii="Calibri" w:eastAsia="Times New Roman" w:hAnsi="Calibri" w:cs="Calibri"/>
                <w:color w:val="000000"/>
              </w:rPr>
              <w:t xml:space="preserve"> in Wolverine Access</w:t>
            </w:r>
            <w:r w:rsidRPr="00A444F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2854" w:type="dxa"/>
            <w:shd w:val="clear" w:color="auto" w:fill="F2F2F2" w:themeFill="background1" w:themeFillShade="F2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437B5BF" w14:textId="77777777" w:rsidR="00574EC2" w:rsidRPr="00574EC2" w:rsidRDefault="00000000" w:rsidP="00AC0443">
            <w:pPr>
              <w:pStyle w:val="ListParagraph"/>
              <w:spacing w:afterLines="20" w:after="48" w:line="240" w:lineRule="auto"/>
              <w:ind w:left="238"/>
            </w:pPr>
            <w:hyperlink r:id="rId15" w:anchor="/" w:history="1">
              <w:r w:rsidR="0037525E" w:rsidRPr="00574EC2">
                <w:rPr>
                  <w:rStyle w:val="Hyperlink"/>
                  <w:rFonts w:ascii="Calibri" w:eastAsia="Times New Roman" w:hAnsi="Calibri" w:cs="Calibri"/>
                </w:rPr>
                <w:t>Schedule a vaccination</w:t>
              </w:r>
              <w:r w:rsidR="00921318" w:rsidRPr="00574EC2">
                <w:rPr>
                  <w:rStyle w:val="Hyperlink"/>
                  <w:rFonts w:ascii="Calibri" w:eastAsia="Times New Roman" w:hAnsi="Calibri" w:cs="Calibri"/>
                </w:rPr>
                <w:t>.</w:t>
              </w:r>
            </w:hyperlink>
          </w:p>
          <w:p w14:paraId="2DB64824" w14:textId="006DED5D" w:rsidR="004F2000" w:rsidRDefault="00000000" w:rsidP="00AC0443">
            <w:pPr>
              <w:pStyle w:val="ListParagraph"/>
              <w:spacing w:afterLines="20" w:after="48" w:line="240" w:lineRule="auto"/>
              <w:ind w:left="238"/>
            </w:pPr>
            <w:hyperlink r:id="rId16" w:history="1">
              <w:r w:rsidR="0037525E" w:rsidRPr="00574EC2">
                <w:rPr>
                  <w:rStyle w:val="Hyperlink"/>
                  <w:rFonts w:ascii="Calibri" w:eastAsia="Times New Roman" w:hAnsi="Calibri" w:cs="Calibri"/>
                </w:rPr>
                <w:t>Request an exemption</w:t>
              </w:r>
              <w:r w:rsidR="00921318" w:rsidRPr="00574EC2">
                <w:rPr>
                  <w:rStyle w:val="Hyperlink"/>
                  <w:rFonts w:ascii="Calibri" w:eastAsia="Times New Roman" w:hAnsi="Calibri" w:cs="Calibri"/>
                </w:rPr>
                <w:t>.</w:t>
              </w:r>
            </w:hyperlink>
          </w:p>
        </w:tc>
      </w:tr>
      <w:tr w:rsidR="00442DC6" w14:paraId="1DC1A44B" w14:textId="77777777" w:rsidTr="00AC0443">
        <w:tc>
          <w:tcPr>
            <w:tcW w:w="2785" w:type="dxa"/>
            <w:shd w:val="clear" w:color="auto" w:fill="EEDB8B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7CDC16" w14:textId="4FC26E3E" w:rsidR="00442DC6" w:rsidRPr="00C64A63" w:rsidRDefault="00C64A63" w:rsidP="00C64A63">
            <w:pPr>
              <w:spacing w:after="4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64A63">
              <w:rPr>
                <w:rFonts w:ascii="Calibri" w:eastAsia="Times New Roman" w:hAnsi="Calibri" w:cs="Calibri"/>
                <w:b/>
                <w:bCs/>
                <w:color w:val="000000"/>
              </w:rPr>
              <w:t>Respiratory Compliance</w:t>
            </w:r>
            <w:r w:rsidRPr="00C64A63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proofErr w:type="gramStart"/>
            <w:r w:rsidRPr="00C64A63">
              <w:rPr>
                <w:rFonts w:ascii="Calibri" w:eastAsia="Times New Roman" w:hAnsi="Calibri" w:cs="Calibri"/>
                <w:i/>
                <w:iCs/>
                <w:color w:val="000000"/>
              </w:rPr>
              <w:t>Fit-testing</w:t>
            </w:r>
            <w:proofErr w:type="gramEnd"/>
          </w:p>
        </w:tc>
        <w:tc>
          <w:tcPr>
            <w:tcW w:w="6300" w:type="dxa"/>
            <w:shd w:val="clear" w:color="auto" w:fill="EEDB8B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13FD27" w14:textId="29639D9D" w:rsidR="00442DC6" w:rsidRPr="00C64A63" w:rsidRDefault="00C64A63" w:rsidP="00C64A63">
            <w:pPr>
              <w:spacing w:after="40"/>
            </w:pPr>
            <w:r w:rsidRPr="00C64A63">
              <w:rPr>
                <w:rFonts w:ascii="Calibri" w:eastAsia="Times New Roman" w:hAnsi="Calibri" w:cs="Calibri"/>
                <w:color w:val="000000"/>
              </w:rPr>
              <w:t>Annual completion of respiratory questionnaire and fit test for employees who wear an N95 or PAPR.</w:t>
            </w:r>
          </w:p>
        </w:tc>
        <w:tc>
          <w:tcPr>
            <w:tcW w:w="5760" w:type="dxa"/>
            <w:gridSpan w:val="2"/>
            <w:shd w:val="clear" w:color="auto" w:fill="EEDB8B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DE38DBE" w14:textId="4EA49577" w:rsidR="00442DC6" w:rsidRPr="00C64A63" w:rsidRDefault="00C64A63" w:rsidP="00AC0443">
            <w:pPr>
              <w:spacing w:after="40"/>
              <w:jc w:val="center"/>
            </w:pPr>
            <w:r w:rsidRPr="00C64A63">
              <w:rPr>
                <w:rFonts w:ascii="Calibri" w:eastAsia="Times New Roman" w:hAnsi="Calibri" w:cs="Calibri"/>
                <w:color w:val="000000"/>
              </w:rPr>
              <w:t xml:space="preserve">For questions related to </w:t>
            </w:r>
            <w:proofErr w:type="gramStart"/>
            <w:r w:rsidRPr="00C64A63">
              <w:rPr>
                <w:rFonts w:ascii="Calibri" w:eastAsia="Times New Roman" w:hAnsi="Calibri" w:cs="Calibri"/>
                <w:color w:val="000000"/>
              </w:rPr>
              <w:t>fit-testing</w:t>
            </w:r>
            <w:proofErr w:type="gramEnd"/>
            <w:r w:rsidRPr="00C64A63">
              <w:rPr>
                <w:rFonts w:ascii="Calibri" w:eastAsia="Times New Roman" w:hAnsi="Calibri" w:cs="Calibri"/>
                <w:color w:val="000000"/>
              </w:rPr>
              <w:t xml:space="preserve">, contact </w:t>
            </w:r>
            <w:hyperlink r:id="rId17" w:history="1">
              <w:r w:rsidRPr="00C64A63">
                <w:rPr>
                  <w:rStyle w:val="Hyperlink"/>
                  <w:rFonts w:ascii="Calibri" w:eastAsia="Times New Roman" w:hAnsi="Calibri" w:cs="Calibri"/>
                </w:rPr>
                <w:t>ohsrespiratorycompliance@med.umich.edu</w:t>
              </w:r>
            </w:hyperlink>
          </w:p>
        </w:tc>
      </w:tr>
    </w:tbl>
    <w:p w14:paraId="0325593A" w14:textId="5ABD973B" w:rsidR="00442DC6" w:rsidRDefault="00DE4197" w:rsidP="00DE4197">
      <w:pPr>
        <w:spacing w:before="60"/>
        <w:jc w:val="center"/>
      </w:pPr>
      <w:r>
        <w:rPr>
          <w:rFonts w:ascii="Calibri" w:eastAsia="Times New Roman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1F4F8763" wp14:editId="616CD8B3">
            <wp:simplePos x="0" y="0"/>
            <wp:positionH relativeFrom="column">
              <wp:posOffset>2762885</wp:posOffset>
            </wp:positionH>
            <wp:positionV relativeFrom="paragraph">
              <wp:posOffset>285750</wp:posOffset>
            </wp:positionV>
            <wp:extent cx="3315855" cy="277477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855" cy="277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4A63">
        <w:t xml:space="preserve">Contact OHS at </w:t>
      </w:r>
      <w:hyperlink r:id="rId19" w:history="1">
        <w:r w:rsidR="00C64A63" w:rsidRPr="005C7C46">
          <w:rPr>
            <w:rStyle w:val="Hyperlink"/>
          </w:rPr>
          <w:t>occupational-health@med.umich.edu</w:t>
        </w:r>
      </w:hyperlink>
      <w:r w:rsidR="00C64A63">
        <w:t xml:space="preserve"> with additional questions or concerns.</w:t>
      </w:r>
    </w:p>
    <w:sectPr w:rsidR="00442DC6" w:rsidSect="00C027F8">
      <w:headerReference w:type="default" r:id="rId20"/>
      <w:pgSz w:w="15840" w:h="12240" w:orient="landscape"/>
      <w:pgMar w:top="720" w:right="720" w:bottom="720" w:left="720" w:header="25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F6489" w14:textId="77777777" w:rsidR="00D261E7" w:rsidRDefault="00D261E7" w:rsidP="00DE4197">
      <w:pPr>
        <w:spacing w:after="0" w:line="240" w:lineRule="auto"/>
      </w:pPr>
      <w:r>
        <w:separator/>
      </w:r>
    </w:p>
  </w:endnote>
  <w:endnote w:type="continuationSeparator" w:id="0">
    <w:p w14:paraId="220E2F5A" w14:textId="77777777" w:rsidR="00D261E7" w:rsidRDefault="00D261E7" w:rsidP="00DE4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C1390" w14:textId="77777777" w:rsidR="00D261E7" w:rsidRDefault="00D261E7" w:rsidP="00DE4197">
      <w:pPr>
        <w:spacing w:after="0" w:line="240" w:lineRule="auto"/>
      </w:pPr>
      <w:r>
        <w:separator/>
      </w:r>
    </w:p>
  </w:footnote>
  <w:footnote w:type="continuationSeparator" w:id="0">
    <w:p w14:paraId="4AEC6DB3" w14:textId="77777777" w:rsidR="00D261E7" w:rsidRDefault="00D261E7" w:rsidP="00DE4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6E0B2" w14:textId="3416F839" w:rsidR="00DE4197" w:rsidRPr="00DE4197" w:rsidRDefault="005F5EF2" w:rsidP="00DE4197">
    <w:pPr>
      <w:pStyle w:val="Header"/>
      <w:spacing w:after="60"/>
      <w:jc w:val="center"/>
      <w:rPr>
        <w:b/>
        <w:bCs/>
        <w:color w:val="002647"/>
        <w:sz w:val="30"/>
        <w:szCs w:val="30"/>
      </w:rPr>
    </w:pPr>
    <w:r>
      <w:rPr>
        <w:b/>
        <w:bCs/>
        <w:color w:val="002647"/>
        <w:sz w:val="30"/>
        <w:szCs w:val="30"/>
      </w:rPr>
      <w:t>Michigan Medicine Employee Immunization Requirements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16FA"/>
    <w:multiLevelType w:val="hybridMultilevel"/>
    <w:tmpl w:val="49A6F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E6371"/>
    <w:multiLevelType w:val="hybridMultilevel"/>
    <w:tmpl w:val="45FC2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6980839">
    <w:abstractNumId w:val="0"/>
  </w:num>
  <w:num w:numId="2" w16cid:durableId="1791128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DC6"/>
    <w:rsid w:val="000D20B3"/>
    <w:rsid w:val="00187029"/>
    <w:rsid w:val="0036386A"/>
    <w:rsid w:val="0037525E"/>
    <w:rsid w:val="004128C0"/>
    <w:rsid w:val="00442DC6"/>
    <w:rsid w:val="004F2000"/>
    <w:rsid w:val="00532729"/>
    <w:rsid w:val="005437AA"/>
    <w:rsid w:val="00574EC2"/>
    <w:rsid w:val="00595266"/>
    <w:rsid w:val="005D4262"/>
    <w:rsid w:val="005F5EF2"/>
    <w:rsid w:val="00621836"/>
    <w:rsid w:val="00663DB9"/>
    <w:rsid w:val="007124EC"/>
    <w:rsid w:val="007670A6"/>
    <w:rsid w:val="00774274"/>
    <w:rsid w:val="00793E17"/>
    <w:rsid w:val="007D7BBE"/>
    <w:rsid w:val="008F6C94"/>
    <w:rsid w:val="00921318"/>
    <w:rsid w:val="00A20D9D"/>
    <w:rsid w:val="00A6502C"/>
    <w:rsid w:val="00AC0443"/>
    <w:rsid w:val="00BD4A21"/>
    <w:rsid w:val="00C027F8"/>
    <w:rsid w:val="00C02F02"/>
    <w:rsid w:val="00C64A63"/>
    <w:rsid w:val="00CC5241"/>
    <w:rsid w:val="00CD34E6"/>
    <w:rsid w:val="00D261E7"/>
    <w:rsid w:val="00DD377A"/>
    <w:rsid w:val="00DE4197"/>
    <w:rsid w:val="00E0295A"/>
    <w:rsid w:val="00E31264"/>
    <w:rsid w:val="00EE36F2"/>
    <w:rsid w:val="00F270EB"/>
    <w:rsid w:val="00F9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F3992"/>
  <w14:defaultImageDpi w14:val="32767"/>
  <w15:chartTrackingRefBased/>
  <w15:docId w15:val="{6351E87B-B951-744C-90B4-F296E2D0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42DC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2DC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42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9213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131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74E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4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19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E4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19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umich.edu/sites/default/files/mm_employee_immunization_update_form.pdf" TargetMode="External"/><Relationship Id="rId13" Type="http://schemas.openxmlformats.org/officeDocument/2006/relationships/hyperlink" Target="https://michmed-clinical.policystat.com/policy/11144107/latest/" TargetMode="External"/><Relationship Id="rId18" Type="http://schemas.openxmlformats.org/officeDocument/2006/relationships/image" Target="media/image1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eblogin.med.umich.edu/nidp/saml2/sso?SAMLRequest=nZPdjtowEIVfJfI9JGTZBixAoqBqkWg3Iule9M5rD4tV%2f6Qeh2XfvnYAFbXbSO3t%2bJyZb04mM2RaNXTZ%2boPZwY8W0Ceb9Zwc3KkQvBgVfDzKxtn4nk2n%2bQQmxT4HUQAHPiHJJ%2bs4dNY58a4FkmywZIjyCHOyZwpD5QkcShsE%2bTCL79jCxqBnxodSlueDbDrIJvXont7d0ezDN5KsA4M0zHeug%2fcN0jR9hWdlX6QZahDDVkt%2bGIJoUyNFk8YV8hTRkqR09igFuC9Mwy%2fz40O1srpRkhkOv3XYrMt0Gzt3Zm%2b5VR%2blEdK8zEnrDLUMJVIT%2biH1nFbLz1saVqHPZxHSh7ouB%2bVjVZNkiQgucq%2bswVaDq8AdJYevu%2b0%2fw5y0Mki7r9MP0lyoyWIW1bSL2N34%2b%2b3sykwWPWSz9Kb3eVBDY8iB2CrJ3%2bItaOb7Z8WKFIN9J6VNvAz0YHxITin7unLAPFxPKb2OuZwliO7SQrQeTv6y7G1ppcIuO9j%2fz%2bq9Mk55bB3KtdRQvRle2%2b9gLpm8h7A4v%2f2VPf3zr1v8BA%3d%3d&amp;SigAlg=http%3A%2F%2Fwww.w3.org%2F2000%2F09%2Fxmldsig%23rsa-sha1&amp;Signature=EXwPsPXEtkFe2PbFyM%2fVlSsj0uiBXBd0DzDjuXI%2fDIHIHjRCt0lZpPLia2m7uWMWoQu6TFExK%2f3Vc9%2b6pozzkd447E4wPDgngM78D%2bU99vgocl7aP2B8nX1h%2f1Myt47hefc2tB5d4ooUI%2fQo241MmK8mtzOWChDDIqStXYedjKiPnfSJhyM9llgJeZPI%2bUKzwicNUqzXHCwJa5NZxX8ghjUPyuJj3zFOHbnwOqPeIiS5wW%2fk9yYwKCJ165qpYhJJhLICKkcDW0n5%2b%2b9NH5OYCDSgevR60cOZFpaolycoBlm%2baYL8UVtgemrlWe%2b5DHQ3ZYru5sO0qD%2bWdXWkFViAnA%3d%3d" TargetMode="External"/><Relationship Id="rId12" Type="http://schemas.openxmlformats.org/officeDocument/2006/relationships/hyperlink" Target="https://www.med.umich.edu/u/flu/resources.html" TargetMode="External"/><Relationship Id="rId17" Type="http://schemas.openxmlformats.org/officeDocument/2006/relationships/hyperlink" Target="mailto:ohsrespiratorycompliance@med.umich.edu" TargetMode="External"/><Relationship Id="rId2" Type="http://schemas.openxmlformats.org/officeDocument/2006/relationships/styles" Target="styles.xml"/><Relationship Id="rId16" Type="http://schemas.openxmlformats.org/officeDocument/2006/relationships/hyperlink" Target="https://umich.qualtrics.com/jfe/form/SV_6g0GtrlftGgJ6ES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hsfluclinics.timetap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ohscovidvaccine.timetap.com/" TargetMode="External"/><Relationship Id="rId10" Type="http://schemas.openxmlformats.org/officeDocument/2006/relationships/hyperlink" Target="https://hr.umich.edu/sites/default/files/2022_health_rx_flu_proof_upload_instructions.pdf" TargetMode="External"/><Relationship Id="rId19" Type="http://schemas.openxmlformats.org/officeDocument/2006/relationships/hyperlink" Target="mailto:occupational-health@med.umich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r.umich.edu/sites/default/files/hep_b_declination.pdf" TargetMode="External"/><Relationship Id="rId14" Type="http://schemas.openxmlformats.org/officeDocument/2006/relationships/hyperlink" Target="https://vaxviewer.umich.ed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Weil, Nicole</dc:creator>
  <cp:keywords/>
  <dc:description/>
  <cp:lastModifiedBy>Weil, Nicole</cp:lastModifiedBy>
  <cp:revision>21</cp:revision>
  <cp:lastPrinted>2022-10-10T16:18:00Z</cp:lastPrinted>
  <dcterms:created xsi:type="dcterms:W3CDTF">2022-09-22T13:42:00Z</dcterms:created>
  <dcterms:modified xsi:type="dcterms:W3CDTF">2022-10-10T16:31:00Z</dcterms:modified>
</cp:coreProperties>
</file>