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DD" w:rsidRDefault="00A05031">
      <w:pPr>
        <w:keepNext/>
        <w:spacing w:after="120"/>
        <w:jc w:val="center"/>
        <w:rPr>
          <w:b/>
          <w:sz w:val="28"/>
          <w:szCs w:val="28"/>
        </w:rPr>
      </w:pPr>
      <w:bookmarkStart w:id="0" w:name="_GoBack"/>
      <w:bookmarkEnd w:id="0"/>
      <w:r>
        <w:rPr>
          <w:b/>
          <w:sz w:val="28"/>
          <w:szCs w:val="28"/>
        </w:rPr>
        <w:t>COVID-19 Hiring Freeze: Exception Request &amp; Approval Form</w:t>
      </w:r>
    </w:p>
    <w:p w:rsidR="00896EDD" w:rsidRDefault="00A05031">
      <w:pPr>
        <w:keepNext/>
        <w:spacing w:after="120"/>
        <w:jc w:val="center"/>
        <w:rPr>
          <w:b/>
        </w:rPr>
      </w:pPr>
      <w:r>
        <w:rPr>
          <w:b/>
        </w:rPr>
        <w:t xml:space="preserve">Ann Arbor Campus - Academic and Research Appointments </w:t>
      </w:r>
    </w:p>
    <w:p w:rsidR="00896EDD" w:rsidRDefault="00896EDD">
      <w:pPr>
        <w:keepNext/>
        <w:spacing w:after="120"/>
        <w:rPr>
          <w:b/>
        </w:rPr>
      </w:pPr>
    </w:p>
    <w:p w:rsidR="00896EDD" w:rsidRDefault="00A05031">
      <w:pPr>
        <w:keepNext/>
        <w:spacing w:after="120"/>
        <w:rPr>
          <w:b/>
          <w:i/>
        </w:rPr>
      </w:pPr>
      <w:r>
        <w:rPr>
          <w:b/>
        </w:rPr>
        <w:t>**</w:t>
      </w:r>
      <w:r>
        <w:rPr>
          <w:b/>
          <w:i/>
        </w:rPr>
        <w:t xml:space="preserve"> All job posting and hiring, with the exception of completing faculty searches well underway, should be extremely rare, and should include only those in critical roles and those needed to deliver instruction.**</w:t>
      </w:r>
    </w:p>
    <w:p w:rsidR="00896EDD" w:rsidRDefault="00A05031">
      <w:pPr>
        <w:keepNext/>
        <w:pBdr>
          <w:top w:val="nil"/>
          <w:left w:val="nil"/>
          <w:bottom w:val="nil"/>
          <w:right w:val="nil"/>
          <w:between w:val="nil"/>
        </w:pBdr>
        <w:spacing w:after="120"/>
        <w:jc w:val="center"/>
        <w:rPr>
          <w:b/>
          <w:i/>
          <w:color w:val="FF0000"/>
          <w:sz w:val="20"/>
          <w:szCs w:val="20"/>
        </w:rPr>
      </w:pPr>
      <w:r>
        <w:rPr>
          <w:b/>
          <w:i/>
          <w:color w:val="FF0000"/>
          <w:sz w:val="20"/>
          <w:szCs w:val="20"/>
        </w:rPr>
        <w:t>Units must complete form and attach to all job openings in eRecruit or include with all new hire paperwork</w:t>
      </w:r>
    </w:p>
    <w:tbl>
      <w:tblPr>
        <w:tblStyle w:val="a"/>
        <w:tblW w:w="11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5"/>
        <w:gridCol w:w="4845"/>
      </w:tblGrid>
      <w:tr w:rsidR="00896EDD">
        <w:trPr>
          <w:trHeight w:val="440"/>
        </w:trPr>
        <w:tc>
          <w:tcPr>
            <w:tcW w:w="6765" w:type="dxa"/>
          </w:tcPr>
          <w:p w:rsidR="00896EDD" w:rsidRDefault="00A05031">
            <w:pPr>
              <w:rPr>
                <w:b/>
                <w:i/>
              </w:rPr>
            </w:pPr>
            <w:r>
              <w:t xml:space="preserve">Date of Request: </w:t>
            </w:r>
            <w:r>
              <w:rPr>
                <w:b/>
                <w:i/>
              </w:rPr>
              <w:t xml:space="preserve"> </w:t>
            </w:r>
          </w:p>
        </w:tc>
        <w:tc>
          <w:tcPr>
            <w:tcW w:w="4845" w:type="dxa"/>
          </w:tcPr>
          <w:p w:rsidR="00896EDD" w:rsidRDefault="00A05031">
            <w:pPr>
              <w:rPr>
                <w:b/>
                <w:i/>
              </w:rPr>
            </w:pPr>
            <w:r>
              <w:t xml:space="preserve">Submitted by:  </w:t>
            </w:r>
          </w:p>
        </w:tc>
      </w:tr>
      <w:tr w:rsidR="00896EDD">
        <w:trPr>
          <w:trHeight w:val="440"/>
        </w:trPr>
        <w:tc>
          <w:tcPr>
            <w:tcW w:w="6765" w:type="dxa"/>
          </w:tcPr>
          <w:p w:rsidR="00896EDD" w:rsidRDefault="00A05031">
            <w:pPr>
              <w:rPr>
                <w:b/>
                <w:i/>
                <w:sz w:val="20"/>
                <w:szCs w:val="20"/>
              </w:rPr>
            </w:pPr>
            <w:r>
              <w:t xml:space="preserve">School / Unit: </w:t>
            </w:r>
            <w:r>
              <w:rPr>
                <w:b/>
                <w:i/>
              </w:rPr>
              <w:t xml:space="preserve">   </w:t>
            </w:r>
            <w:r>
              <w:rPr>
                <w:b/>
                <w:i/>
                <w:sz w:val="20"/>
                <w:szCs w:val="20"/>
              </w:rPr>
              <w:t xml:space="preserve"> </w:t>
            </w:r>
          </w:p>
        </w:tc>
        <w:tc>
          <w:tcPr>
            <w:tcW w:w="4845" w:type="dxa"/>
          </w:tcPr>
          <w:p w:rsidR="00896EDD" w:rsidRDefault="00A05031">
            <w:pPr>
              <w:rPr>
                <w:b/>
                <w:i/>
              </w:rPr>
            </w:pPr>
            <w:r>
              <w:t xml:space="preserve">Dept. Name: </w:t>
            </w:r>
          </w:p>
        </w:tc>
      </w:tr>
      <w:tr w:rsidR="00896EDD">
        <w:trPr>
          <w:trHeight w:val="465"/>
        </w:trPr>
        <w:tc>
          <w:tcPr>
            <w:tcW w:w="11610" w:type="dxa"/>
            <w:gridSpan w:val="2"/>
          </w:tcPr>
          <w:p w:rsidR="00896EDD" w:rsidRDefault="00A05031">
            <w:pPr>
              <w:spacing w:line="276" w:lineRule="auto"/>
              <w:rPr>
                <w:b/>
              </w:rPr>
            </w:pPr>
            <w:r>
              <w:t xml:space="preserve">Job Title of requested position: </w:t>
            </w:r>
            <w:r>
              <w:rPr>
                <w:i/>
                <w:sz w:val="20"/>
                <w:szCs w:val="20"/>
              </w:rPr>
              <w:t xml:space="preserve">  </w:t>
            </w:r>
          </w:p>
        </w:tc>
      </w:tr>
      <w:tr w:rsidR="00896EDD">
        <w:trPr>
          <w:trHeight w:val="1275"/>
        </w:trPr>
        <w:tc>
          <w:tcPr>
            <w:tcW w:w="6765" w:type="dxa"/>
          </w:tcPr>
          <w:p w:rsidR="00896EDD" w:rsidRDefault="00A05031">
            <w:r>
              <w:t>Request Type:</w:t>
            </w:r>
          </w:p>
          <w:p w:rsidR="00896EDD" w:rsidRDefault="00896EDD">
            <w:pPr>
              <w:rPr>
                <w:sz w:val="16"/>
                <w:szCs w:val="16"/>
              </w:rPr>
            </w:pPr>
          </w:p>
          <w:p w:rsidR="00896EDD" w:rsidRDefault="00A05031">
            <w:r>
              <w:t xml:space="preserve">            Posting                      Offer</w:t>
            </w:r>
            <w:r>
              <w:rPr>
                <w:noProof/>
              </w:rPr>
              <mc:AlternateContent>
                <mc:Choice Requires="wpg">
                  <w:drawing>
                    <wp:anchor distT="0" distB="0" distL="114300" distR="114300" simplePos="0" relativeHeight="251658240" behindDoc="0" locked="0" layoutInCell="1" hidden="0" allowOverlap="1">
                      <wp:simplePos x="0" y="0"/>
                      <wp:positionH relativeFrom="column">
                        <wp:posOffset>1657350</wp:posOffset>
                      </wp:positionH>
                      <wp:positionV relativeFrom="paragraph">
                        <wp:posOffset>9525</wp:posOffset>
                      </wp:positionV>
                      <wp:extent cx="238125" cy="219075"/>
                      <wp:effectExtent l="0" t="0" r="0" b="0"/>
                      <wp:wrapNone/>
                      <wp:docPr id="2" name=""/>
                      <wp:cNvGraphicFramePr/>
                      <a:graphic xmlns:a="http://schemas.openxmlformats.org/drawingml/2006/main">
                        <a:graphicData uri="http://schemas.microsoft.com/office/word/2010/wordprocessingShape">
                          <wps:wsp>
                            <wps:cNvSpPr/>
                            <wps:spPr>
                              <a:xfrm>
                                <a:off x="5241225" y="3684750"/>
                                <a:ext cx="209550" cy="190500"/>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896EDD" w:rsidRDefault="00896ED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1657350</wp:posOffset>
                      </wp:positionH>
                      <wp:positionV relativeFrom="paragraph">
                        <wp:posOffset>9525</wp:posOffset>
                      </wp:positionV>
                      <wp:extent cx="238125" cy="21907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8125" cy="2190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200025</wp:posOffset>
                      </wp:positionH>
                      <wp:positionV relativeFrom="paragraph">
                        <wp:posOffset>9525</wp:posOffset>
                      </wp:positionV>
                      <wp:extent cx="238125" cy="219075"/>
                      <wp:effectExtent l="0" t="0" r="0" b="0"/>
                      <wp:wrapNone/>
                      <wp:docPr id="5" name=""/>
                      <wp:cNvGraphicFramePr/>
                      <a:graphic xmlns:a="http://schemas.openxmlformats.org/drawingml/2006/main">
                        <a:graphicData uri="http://schemas.microsoft.com/office/word/2010/wordprocessingShape">
                          <wps:wsp>
                            <wps:cNvSpPr/>
                            <wps:spPr>
                              <a:xfrm>
                                <a:off x="5241225" y="3684750"/>
                                <a:ext cx="209550" cy="190500"/>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896EDD" w:rsidRDefault="00896ED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200025</wp:posOffset>
                      </wp:positionH>
                      <wp:positionV relativeFrom="paragraph">
                        <wp:posOffset>9525</wp:posOffset>
                      </wp:positionV>
                      <wp:extent cx="238125" cy="219075"/>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38125" cy="219075"/>
                              </a:xfrm>
                              <a:prstGeom prst="rect"/>
                              <a:ln/>
                            </pic:spPr>
                          </pic:pic>
                        </a:graphicData>
                      </a:graphic>
                    </wp:anchor>
                  </w:drawing>
                </mc:Fallback>
              </mc:AlternateContent>
            </w:r>
          </w:p>
          <w:p w:rsidR="00896EDD" w:rsidRDefault="00A05031">
            <w:r>
              <w:t xml:space="preserve">   </w:t>
            </w:r>
          </w:p>
          <w:p w:rsidR="00896EDD" w:rsidRDefault="00A05031">
            <w:r>
              <w:t xml:space="preserve">Job Opening #:  </w:t>
            </w:r>
          </w:p>
        </w:tc>
        <w:tc>
          <w:tcPr>
            <w:tcW w:w="4845" w:type="dxa"/>
          </w:tcPr>
          <w:p w:rsidR="00896EDD" w:rsidRDefault="00A05031">
            <w:pPr>
              <w:rPr>
                <w:sz w:val="16"/>
                <w:szCs w:val="16"/>
              </w:rPr>
            </w:pPr>
            <w:r>
              <w:t>Position:</w:t>
            </w:r>
            <w:r>
              <w:br/>
            </w:r>
            <w:r>
              <w:rPr>
                <w:noProof/>
              </w:rPr>
              <mc:AlternateContent>
                <mc:Choice Requires="wpg">
                  <w:drawing>
                    <wp:anchor distT="0" distB="0" distL="114300" distR="114300" simplePos="0" relativeHeight="251660288" behindDoc="0" locked="0" layoutInCell="1" hidden="0" allowOverlap="1">
                      <wp:simplePos x="0" y="0"/>
                      <wp:positionH relativeFrom="column">
                        <wp:posOffset>25401</wp:posOffset>
                      </wp:positionH>
                      <wp:positionV relativeFrom="paragraph">
                        <wp:posOffset>317500</wp:posOffset>
                      </wp:positionV>
                      <wp:extent cx="234950" cy="215900"/>
                      <wp:effectExtent l="0" t="0" r="0" b="0"/>
                      <wp:wrapNone/>
                      <wp:docPr id="1" name=""/>
                      <wp:cNvGraphicFramePr/>
                      <a:graphic xmlns:a="http://schemas.openxmlformats.org/drawingml/2006/main">
                        <a:graphicData uri="http://schemas.microsoft.com/office/word/2010/wordprocessingShape">
                          <wps:wsp>
                            <wps:cNvSpPr/>
                            <wps:spPr>
                              <a:xfrm>
                                <a:off x="5241225" y="3684750"/>
                                <a:ext cx="209550" cy="190500"/>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896EDD" w:rsidRDefault="00896ED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317500</wp:posOffset>
                      </wp:positionV>
                      <wp:extent cx="234950" cy="2159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34950" cy="2159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1209675</wp:posOffset>
                      </wp:positionH>
                      <wp:positionV relativeFrom="paragraph">
                        <wp:posOffset>314325</wp:posOffset>
                      </wp:positionV>
                      <wp:extent cx="234950" cy="215900"/>
                      <wp:effectExtent l="0" t="0" r="0" b="0"/>
                      <wp:wrapNone/>
                      <wp:docPr id="6" name=""/>
                      <wp:cNvGraphicFramePr/>
                      <a:graphic xmlns:a="http://schemas.openxmlformats.org/drawingml/2006/main">
                        <a:graphicData uri="http://schemas.microsoft.com/office/word/2010/wordprocessingShape">
                          <wps:wsp>
                            <wps:cNvSpPr/>
                            <wps:spPr>
                              <a:xfrm>
                                <a:off x="5241225" y="3684750"/>
                                <a:ext cx="209550" cy="190500"/>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896EDD" w:rsidRDefault="00896ED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1209675</wp:posOffset>
                      </wp:positionH>
                      <wp:positionV relativeFrom="paragraph">
                        <wp:posOffset>314325</wp:posOffset>
                      </wp:positionV>
                      <wp:extent cx="234950" cy="215900"/>
                      <wp:effectExtent b="0" l="0" r="0" t="0"/>
                      <wp:wrapNone/>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34950" cy="215900"/>
                              </a:xfrm>
                              <a:prstGeom prst="rect"/>
                              <a:ln/>
                            </pic:spPr>
                          </pic:pic>
                        </a:graphicData>
                      </a:graphic>
                    </wp:anchor>
                  </w:drawing>
                </mc:Fallback>
              </mc:AlternateContent>
            </w:r>
          </w:p>
          <w:p w:rsidR="00896EDD" w:rsidRDefault="00A05031">
            <w:r>
              <w:t xml:space="preserve">         New                    Replacement*  </w:t>
            </w:r>
          </w:p>
          <w:p w:rsidR="00896EDD" w:rsidRDefault="00896EDD">
            <w:pPr>
              <w:rPr>
                <w:sz w:val="18"/>
                <w:szCs w:val="18"/>
              </w:rPr>
            </w:pPr>
          </w:p>
          <w:p w:rsidR="00896EDD" w:rsidRDefault="00A05031">
            <w:pPr>
              <w:rPr>
                <w:sz w:val="20"/>
                <w:szCs w:val="20"/>
              </w:rPr>
            </w:pPr>
            <w:r>
              <w:rPr>
                <w:sz w:val="20"/>
                <w:szCs w:val="20"/>
              </w:rPr>
              <w:t>*Name of person leaving and end date:</w:t>
            </w:r>
          </w:p>
          <w:p w:rsidR="00896EDD" w:rsidRDefault="00896EDD">
            <w:pPr>
              <w:rPr>
                <w:sz w:val="20"/>
                <w:szCs w:val="20"/>
              </w:rPr>
            </w:pPr>
          </w:p>
          <w:p w:rsidR="00896EDD" w:rsidRDefault="00896EDD">
            <w:pPr>
              <w:rPr>
                <w:sz w:val="18"/>
                <w:szCs w:val="18"/>
              </w:rPr>
            </w:pPr>
          </w:p>
        </w:tc>
      </w:tr>
      <w:tr w:rsidR="00896EDD">
        <w:trPr>
          <w:trHeight w:val="1860"/>
        </w:trPr>
        <w:tc>
          <w:tcPr>
            <w:tcW w:w="11610" w:type="dxa"/>
            <w:gridSpan w:val="2"/>
          </w:tcPr>
          <w:p w:rsidR="00896EDD" w:rsidRDefault="00896EDD">
            <w:pPr>
              <w:ind w:left="720"/>
              <w:rPr>
                <w:sz w:val="8"/>
                <w:szCs w:val="8"/>
              </w:rPr>
            </w:pPr>
          </w:p>
          <w:p w:rsidR="00896EDD" w:rsidRDefault="00A05031">
            <w:pPr>
              <w:spacing w:line="360" w:lineRule="auto"/>
            </w:pPr>
            <w:r>
              <w:t>No exception is required if any of the following criteria exist:</w:t>
            </w:r>
          </w:p>
          <w:p w:rsidR="00896EDD" w:rsidRDefault="00A05031">
            <w:pPr>
              <w:spacing w:line="276" w:lineRule="auto"/>
              <w:ind w:left="720"/>
            </w:pPr>
            <w:r>
              <w:t>Check here if the position is:</w:t>
            </w:r>
            <w:r w:rsidR="00FE1C92">
              <w:t xml:space="preserve"> </w:t>
            </w:r>
            <w:r>
              <w:t>1) for an offer that was extended prior to the 4/20/2020 hiring freeze; 2) for a reappointment of a term-appointed instructional faculty, research faculty or post-doctoral research fellow</w:t>
            </w:r>
            <w:r>
              <w:rPr>
                <w:noProof/>
              </w:rPr>
              <mc:AlternateContent>
                <mc:Choice Requires="wpg">
                  <w:drawing>
                    <wp:anchor distT="0" distB="0" distL="114300" distR="114300" simplePos="0" relativeHeight="251662336" behindDoc="0" locked="0" layoutInCell="1" hidden="0" allowOverlap="1">
                      <wp:simplePos x="0" y="0"/>
                      <wp:positionH relativeFrom="column">
                        <wp:posOffset>76201</wp:posOffset>
                      </wp:positionH>
                      <wp:positionV relativeFrom="paragraph">
                        <wp:posOffset>28575</wp:posOffset>
                      </wp:positionV>
                      <wp:extent cx="238125" cy="219075"/>
                      <wp:effectExtent l="0" t="0" r="0" b="0"/>
                      <wp:wrapNone/>
                      <wp:docPr id="3" name=""/>
                      <wp:cNvGraphicFramePr/>
                      <a:graphic xmlns:a="http://schemas.openxmlformats.org/drawingml/2006/main">
                        <a:graphicData uri="http://schemas.microsoft.com/office/word/2010/wordprocessingShape">
                          <wps:wsp>
                            <wps:cNvSpPr/>
                            <wps:spPr>
                              <a:xfrm>
                                <a:off x="5241225" y="3684750"/>
                                <a:ext cx="209550" cy="190500"/>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896EDD" w:rsidRDefault="00896ED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28575</wp:posOffset>
                      </wp:positionV>
                      <wp:extent cx="238125" cy="219075"/>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38125" cy="219075"/>
                              </a:xfrm>
                              <a:prstGeom prst="rect"/>
                              <a:ln/>
                            </pic:spPr>
                          </pic:pic>
                        </a:graphicData>
                      </a:graphic>
                    </wp:anchor>
                  </w:drawing>
                </mc:Fallback>
              </mc:AlternateContent>
            </w:r>
            <w:r w:rsidR="008D1C98">
              <w:t>; 3) for a dry appointment.</w:t>
            </w:r>
          </w:p>
          <w:p w:rsidR="00896EDD" w:rsidRDefault="00896EDD">
            <w:pPr>
              <w:spacing w:line="276" w:lineRule="auto"/>
              <w:ind w:left="720"/>
            </w:pPr>
          </w:p>
          <w:p w:rsidR="00896EDD" w:rsidRDefault="00A05031">
            <w:pPr>
              <w:spacing w:line="276" w:lineRule="auto"/>
              <w:ind w:left="720"/>
            </w:pPr>
            <w:r>
              <w:t>And proceed to HR Approval below.</w:t>
            </w:r>
          </w:p>
        </w:tc>
      </w:tr>
      <w:tr w:rsidR="00896EDD">
        <w:trPr>
          <w:trHeight w:val="825"/>
        </w:trPr>
        <w:tc>
          <w:tcPr>
            <w:tcW w:w="11610" w:type="dxa"/>
            <w:gridSpan w:val="2"/>
          </w:tcPr>
          <w:p w:rsidR="00896EDD" w:rsidRDefault="00896EDD">
            <w:pPr>
              <w:spacing w:line="276" w:lineRule="auto"/>
            </w:pPr>
          </w:p>
          <w:p w:rsidR="00896EDD" w:rsidRDefault="00A05031">
            <w:pPr>
              <w:spacing w:line="276" w:lineRule="auto"/>
              <w:ind w:left="720"/>
              <w:rPr>
                <w:sz w:val="8"/>
                <w:szCs w:val="8"/>
              </w:rPr>
            </w:pPr>
            <w:r>
              <w:t>Check here if the Dean has authorized categorical exception to the hiring freeze for this position, and proceed to HR Approval below to certify that the Dean has authorized the categorical exception.</w:t>
            </w:r>
            <w:r>
              <w:rPr>
                <w:noProof/>
              </w:rPr>
              <mc:AlternateContent>
                <mc:Choice Requires="wpg">
                  <w:drawing>
                    <wp:anchor distT="0" distB="0" distL="114300" distR="114300" simplePos="0" relativeHeight="251663360" behindDoc="0" locked="0" layoutInCell="1" hidden="0" allowOverlap="1">
                      <wp:simplePos x="0" y="0"/>
                      <wp:positionH relativeFrom="column">
                        <wp:posOffset>66676</wp:posOffset>
                      </wp:positionH>
                      <wp:positionV relativeFrom="paragraph">
                        <wp:posOffset>19050</wp:posOffset>
                      </wp:positionV>
                      <wp:extent cx="238125" cy="219075"/>
                      <wp:effectExtent l="0" t="0" r="0" b="0"/>
                      <wp:wrapNone/>
                      <wp:docPr id="4" name=""/>
                      <wp:cNvGraphicFramePr/>
                      <a:graphic xmlns:a="http://schemas.openxmlformats.org/drawingml/2006/main">
                        <a:graphicData uri="http://schemas.microsoft.com/office/word/2010/wordprocessingShape">
                          <wps:wsp>
                            <wps:cNvSpPr/>
                            <wps:spPr>
                              <a:xfrm>
                                <a:off x="5241225" y="3684750"/>
                                <a:ext cx="209550" cy="190500"/>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896EDD" w:rsidRDefault="00896ED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66676</wp:posOffset>
                      </wp:positionH>
                      <wp:positionV relativeFrom="paragraph">
                        <wp:posOffset>19050</wp:posOffset>
                      </wp:positionV>
                      <wp:extent cx="238125" cy="219075"/>
                      <wp:effectExtent b="0" l="0" r="0" t="0"/>
                      <wp:wrapNone/>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38125" cy="219075"/>
                              </a:xfrm>
                              <a:prstGeom prst="rect"/>
                              <a:ln/>
                            </pic:spPr>
                          </pic:pic>
                        </a:graphicData>
                      </a:graphic>
                    </wp:anchor>
                  </w:drawing>
                </mc:Fallback>
              </mc:AlternateContent>
            </w:r>
          </w:p>
        </w:tc>
      </w:tr>
      <w:tr w:rsidR="00896EDD">
        <w:tc>
          <w:tcPr>
            <w:tcW w:w="11610" w:type="dxa"/>
            <w:gridSpan w:val="2"/>
          </w:tcPr>
          <w:p w:rsidR="00896EDD" w:rsidRDefault="00A05031">
            <w:pPr>
              <w:jc w:val="center"/>
              <w:rPr>
                <w:b/>
                <w:i/>
                <w:color w:val="FF0000"/>
                <w:sz w:val="20"/>
                <w:szCs w:val="20"/>
              </w:rPr>
            </w:pPr>
            <w:r>
              <w:rPr>
                <w:b/>
                <w:sz w:val="28"/>
                <w:szCs w:val="28"/>
              </w:rPr>
              <w:t>Position Details</w:t>
            </w:r>
          </w:p>
        </w:tc>
      </w:tr>
      <w:tr w:rsidR="00896EDD">
        <w:trPr>
          <w:trHeight w:val="449"/>
        </w:trPr>
        <w:tc>
          <w:tcPr>
            <w:tcW w:w="6765" w:type="dxa"/>
          </w:tcPr>
          <w:p w:rsidR="00896EDD" w:rsidRDefault="00A05031">
            <w:pPr>
              <w:rPr>
                <w:b/>
                <w:i/>
              </w:rPr>
            </w:pPr>
            <w:r>
              <w:t xml:space="preserve">Position Start Date:  </w:t>
            </w:r>
          </w:p>
        </w:tc>
        <w:tc>
          <w:tcPr>
            <w:tcW w:w="4845" w:type="dxa"/>
          </w:tcPr>
          <w:p w:rsidR="00896EDD" w:rsidRDefault="00A05031">
            <w:pPr>
              <w:rPr>
                <w:b/>
                <w:i/>
              </w:rPr>
            </w:pPr>
            <w:r>
              <w:t xml:space="preserve">Approximate Salary: </w:t>
            </w:r>
          </w:p>
        </w:tc>
      </w:tr>
      <w:tr w:rsidR="00896EDD">
        <w:trPr>
          <w:trHeight w:val="449"/>
        </w:trPr>
        <w:tc>
          <w:tcPr>
            <w:tcW w:w="6765" w:type="dxa"/>
          </w:tcPr>
          <w:p w:rsidR="00896EDD" w:rsidRDefault="00A05031">
            <w:pPr>
              <w:rPr>
                <w:b/>
                <w:i/>
              </w:rPr>
            </w:pPr>
            <w:r>
              <w:t xml:space="preserve">Appointing Dept. ID:  </w:t>
            </w:r>
          </w:p>
        </w:tc>
        <w:tc>
          <w:tcPr>
            <w:tcW w:w="4845" w:type="dxa"/>
          </w:tcPr>
          <w:p w:rsidR="00896EDD" w:rsidRDefault="00A05031">
            <w:r>
              <w:t xml:space="preserve">Funding Dept ID:  </w:t>
            </w:r>
          </w:p>
        </w:tc>
      </w:tr>
      <w:tr w:rsidR="00896EDD">
        <w:trPr>
          <w:trHeight w:val="449"/>
        </w:trPr>
        <w:tc>
          <w:tcPr>
            <w:tcW w:w="11610" w:type="dxa"/>
            <w:gridSpan w:val="2"/>
          </w:tcPr>
          <w:p w:rsidR="00896EDD" w:rsidRDefault="00A05031">
            <w:pPr>
              <w:numPr>
                <w:ilvl w:val="0"/>
                <w:numId w:val="1"/>
              </w:numPr>
            </w:pPr>
            <w:r>
              <w:t xml:space="preserve">Describe the role/function of the position. </w:t>
            </w:r>
            <w:r>
              <w:rPr>
                <w:i/>
                <w:sz w:val="20"/>
                <w:szCs w:val="20"/>
              </w:rPr>
              <w:t xml:space="preserve"> </w:t>
            </w:r>
          </w:p>
          <w:p w:rsidR="00896EDD" w:rsidRDefault="00896EDD">
            <w:pPr>
              <w:rPr>
                <w:b/>
                <w:i/>
                <w:sz w:val="20"/>
                <w:szCs w:val="20"/>
              </w:rPr>
            </w:pPr>
          </w:p>
          <w:p w:rsidR="00896EDD" w:rsidRDefault="00896EDD">
            <w:pPr>
              <w:rPr>
                <w:b/>
                <w:i/>
                <w:sz w:val="20"/>
                <w:szCs w:val="20"/>
              </w:rPr>
            </w:pPr>
          </w:p>
          <w:p w:rsidR="00896EDD" w:rsidRDefault="00896EDD">
            <w:pPr>
              <w:rPr>
                <w:b/>
                <w:i/>
                <w:sz w:val="20"/>
                <w:szCs w:val="20"/>
              </w:rPr>
            </w:pPr>
          </w:p>
          <w:p w:rsidR="00896EDD" w:rsidRDefault="00896EDD">
            <w:pPr>
              <w:rPr>
                <w:b/>
                <w:i/>
                <w:sz w:val="20"/>
                <w:szCs w:val="20"/>
              </w:rPr>
            </w:pPr>
          </w:p>
          <w:p w:rsidR="00896EDD" w:rsidRDefault="00896EDD">
            <w:pPr>
              <w:rPr>
                <w:b/>
                <w:i/>
                <w:sz w:val="20"/>
                <w:szCs w:val="20"/>
              </w:rPr>
            </w:pPr>
          </w:p>
          <w:p w:rsidR="00896EDD" w:rsidRDefault="00896EDD">
            <w:pPr>
              <w:rPr>
                <w:b/>
                <w:i/>
                <w:sz w:val="20"/>
                <w:szCs w:val="20"/>
              </w:rPr>
            </w:pPr>
          </w:p>
          <w:p w:rsidR="00896EDD" w:rsidRDefault="00896EDD">
            <w:pPr>
              <w:rPr>
                <w:b/>
                <w:i/>
              </w:rPr>
            </w:pPr>
          </w:p>
        </w:tc>
      </w:tr>
      <w:tr w:rsidR="00896EDD">
        <w:trPr>
          <w:trHeight w:val="448"/>
        </w:trPr>
        <w:tc>
          <w:tcPr>
            <w:tcW w:w="11610" w:type="dxa"/>
            <w:gridSpan w:val="2"/>
          </w:tcPr>
          <w:p w:rsidR="00896EDD" w:rsidRDefault="00A05031">
            <w:pPr>
              <w:numPr>
                <w:ilvl w:val="0"/>
                <w:numId w:val="1"/>
              </w:numPr>
            </w:pPr>
            <w:r>
              <w:t>Describe criticality of role and/or necessity for delivering instruction.</w:t>
            </w:r>
          </w:p>
          <w:p w:rsidR="00896EDD" w:rsidRDefault="00896EDD"/>
          <w:p w:rsidR="00896EDD" w:rsidRDefault="00896EDD"/>
          <w:p w:rsidR="00896EDD" w:rsidRDefault="00896EDD"/>
          <w:p w:rsidR="00896EDD" w:rsidRDefault="00896EDD">
            <w:pPr>
              <w:rPr>
                <w:b/>
                <w:i/>
              </w:rPr>
            </w:pPr>
          </w:p>
          <w:p w:rsidR="00896EDD" w:rsidRDefault="00896EDD">
            <w:pPr>
              <w:rPr>
                <w:b/>
                <w:i/>
              </w:rPr>
            </w:pPr>
          </w:p>
          <w:p w:rsidR="00896EDD" w:rsidRDefault="00896EDD">
            <w:pPr>
              <w:rPr>
                <w:b/>
                <w:i/>
              </w:rPr>
            </w:pPr>
          </w:p>
          <w:p w:rsidR="00896EDD" w:rsidRDefault="00896EDD">
            <w:pPr>
              <w:rPr>
                <w:b/>
                <w:i/>
              </w:rPr>
            </w:pPr>
          </w:p>
          <w:p w:rsidR="00896EDD" w:rsidRDefault="00896EDD">
            <w:pPr>
              <w:rPr>
                <w:b/>
                <w:i/>
              </w:rPr>
            </w:pPr>
          </w:p>
        </w:tc>
      </w:tr>
      <w:tr w:rsidR="00896EDD">
        <w:trPr>
          <w:trHeight w:val="1448"/>
        </w:trPr>
        <w:tc>
          <w:tcPr>
            <w:tcW w:w="11610" w:type="dxa"/>
            <w:gridSpan w:val="2"/>
          </w:tcPr>
          <w:p w:rsidR="00896EDD" w:rsidRDefault="00A05031">
            <w:pPr>
              <w:pBdr>
                <w:top w:val="single" w:sz="12" w:space="1" w:color="000000"/>
                <w:left w:val="single" w:sz="12" w:space="4" w:color="000000"/>
                <w:bottom w:val="single" w:sz="12" w:space="1" w:color="000000"/>
                <w:right w:val="single" w:sz="12" w:space="4" w:color="000000"/>
              </w:pBdr>
              <w:rPr>
                <w:rFonts w:ascii="Tahoma" w:eastAsia="Tahoma" w:hAnsi="Tahoma" w:cs="Tahoma"/>
                <w:sz w:val="20"/>
                <w:szCs w:val="20"/>
              </w:rPr>
            </w:pPr>
            <w:r>
              <w:lastRenderedPageBreak/>
              <w:t>Note:</w:t>
            </w:r>
            <w:bookmarkStart w:id="1" w:name="30j0zll" w:colFirst="0" w:colLast="0"/>
            <w:bookmarkEnd w:id="1"/>
            <w:r>
              <w:rPr>
                <w:rFonts w:ascii="Tahoma" w:eastAsia="Tahoma" w:hAnsi="Tahoma" w:cs="Tahoma"/>
                <w:sz w:val="20"/>
                <w:szCs w:val="20"/>
              </w:rPr>
              <w:t xml:space="preserve"> </w:t>
            </w:r>
          </w:p>
          <w:p w:rsidR="00896EDD" w:rsidRDefault="00A05031">
            <w:pPr>
              <w:pBdr>
                <w:top w:val="single" w:sz="12" w:space="1" w:color="000000"/>
                <w:left w:val="single" w:sz="12" w:space="4" w:color="000000"/>
                <w:bottom w:val="single" w:sz="12" w:space="1" w:color="000000"/>
                <w:right w:val="single" w:sz="12" w:space="4" w:color="000000"/>
              </w:pBdr>
              <w:rPr>
                <w:rFonts w:ascii="Tahoma" w:eastAsia="Tahoma" w:hAnsi="Tahoma" w:cs="Tahoma"/>
                <w:sz w:val="20"/>
                <w:szCs w:val="20"/>
              </w:rPr>
            </w:pPr>
            <w:r>
              <w:rPr>
                <w:rFonts w:ascii="Tahoma" w:eastAsia="Tahoma" w:hAnsi="Tahoma" w:cs="Tahoma"/>
                <w:sz w:val="20"/>
                <w:szCs w:val="20"/>
              </w:rPr>
              <w:t xml:space="preserve"> “Academic Appointments” are:  all tenure-track faculty, all clinical track faculty (including adjunct clinical), </w:t>
            </w:r>
            <w:r w:rsidR="00F81EF3">
              <w:rPr>
                <w:rFonts w:ascii="Tahoma" w:eastAsia="Tahoma" w:hAnsi="Tahoma" w:cs="Tahoma"/>
                <w:sz w:val="20"/>
                <w:szCs w:val="20"/>
              </w:rPr>
              <w:t xml:space="preserve">LEO </w:t>
            </w:r>
            <w:r>
              <w:rPr>
                <w:rFonts w:ascii="Tahoma" w:eastAsia="Tahoma" w:hAnsi="Tahoma" w:cs="Tahoma"/>
                <w:sz w:val="20"/>
                <w:szCs w:val="20"/>
              </w:rPr>
              <w:t>Lecturers</w:t>
            </w:r>
            <w:r w:rsidR="00F81EF3">
              <w:rPr>
                <w:rFonts w:ascii="Tahoma" w:eastAsia="Tahoma" w:hAnsi="Tahoma" w:cs="Tahoma"/>
                <w:sz w:val="20"/>
                <w:szCs w:val="20"/>
              </w:rPr>
              <w:t xml:space="preserve">, GSIs, </w:t>
            </w:r>
            <w:r w:rsidR="00FE1C92">
              <w:rPr>
                <w:rFonts w:ascii="Tahoma" w:eastAsia="Tahoma" w:hAnsi="Tahoma" w:cs="Tahoma"/>
                <w:sz w:val="20"/>
                <w:szCs w:val="20"/>
              </w:rPr>
              <w:t xml:space="preserve">GSSAs, </w:t>
            </w:r>
            <w:r w:rsidR="00F81EF3">
              <w:rPr>
                <w:rFonts w:ascii="Tahoma" w:eastAsia="Tahoma" w:hAnsi="Tahoma" w:cs="Tahoma"/>
                <w:sz w:val="20"/>
                <w:szCs w:val="20"/>
              </w:rPr>
              <w:t>Librarians, Curators and Archivists.</w:t>
            </w:r>
          </w:p>
          <w:p w:rsidR="00896EDD" w:rsidRDefault="00A05031">
            <w:pPr>
              <w:pBdr>
                <w:top w:val="single" w:sz="12" w:space="1" w:color="000000"/>
                <w:left w:val="single" w:sz="12" w:space="4" w:color="000000"/>
                <w:bottom w:val="single" w:sz="12" w:space="1" w:color="000000"/>
                <w:right w:val="single" w:sz="12" w:space="4" w:color="000000"/>
              </w:pBdr>
              <w:rPr>
                <w:rFonts w:ascii="Tahoma" w:eastAsia="Tahoma" w:hAnsi="Tahoma" w:cs="Tahoma"/>
                <w:sz w:val="20"/>
                <w:szCs w:val="20"/>
              </w:rPr>
            </w:pPr>
            <w:r>
              <w:rPr>
                <w:rFonts w:ascii="Tahoma" w:eastAsia="Tahoma" w:hAnsi="Tahoma" w:cs="Tahoma"/>
                <w:sz w:val="20"/>
                <w:szCs w:val="20"/>
              </w:rPr>
              <w:t>“Research Appointments” are: all research track faculty (including adjunct research), Graduate Student Research Assistants, and Postdoctoral Research Fellows.</w:t>
            </w:r>
          </w:p>
          <w:p w:rsidR="00896EDD" w:rsidRDefault="00896EDD">
            <w:pPr>
              <w:pBdr>
                <w:top w:val="single" w:sz="12" w:space="1" w:color="000000"/>
                <w:left w:val="single" w:sz="12" w:space="4" w:color="000000"/>
                <w:bottom w:val="single" w:sz="12" w:space="1" w:color="000000"/>
                <w:right w:val="single" w:sz="12" w:space="4" w:color="000000"/>
              </w:pBdr>
              <w:rPr>
                <w:rFonts w:ascii="Tahoma" w:eastAsia="Tahoma" w:hAnsi="Tahoma" w:cs="Tahoma"/>
                <w:sz w:val="20"/>
                <w:szCs w:val="20"/>
              </w:rPr>
            </w:pPr>
          </w:p>
          <w:p w:rsidR="00896EDD" w:rsidRDefault="00A05031">
            <w:pPr>
              <w:pBdr>
                <w:top w:val="single" w:sz="12" w:space="1" w:color="000000"/>
                <w:left w:val="single" w:sz="12" w:space="4" w:color="000000"/>
                <w:bottom w:val="single" w:sz="12" w:space="1" w:color="000000"/>
                <w:right w:val="single" w:sz="12" w:space="4" w:color="000000"/>
              </w:pBdr>
              <w:rPr>
                <w:rFonts w:ascii="Tahoma" w:eastAsia="Tahoma" w:hAnsi="Tahoma" w:cs="Tahoma"/>
                <w:sz w:val="20"/>
                <w:szCs w:val="20"/>
              </w:rPr>
            </w:pPr>
            <w:r>
              <w:rPr>
                <w:rFonts w:ascii="Tahoma" w:eastAsia="Tahoma" w:hAnsi="Tahoma" w:cs="Tahoma"/>
                <w:sz w:val="20"/>
                <w:szCs w:val="20"/>
              </w:rPr>
              <w:t xml:space="preserve">1.)  Deans must authorize hiring freeze exceptions for </w:t>
            </w:r>
            <w:r>
              <w:rPr>
                <w:rFonts w:ascii="Tahoma" w:eastAsia="Tahoma" w:hAnsi="Tahoma" w:cs="Tahoma"/>
                <w:b/>
                <w:sz w:val="20"/>
                <w:szCs w:val="20"/>
                <w:u w:val="single"/>
              </w:rPr>
              <w:t>all new hires</w:t>
            </w:r>
            <w:r>
              <w:rPr>
                <w:rFonts w:ascii="Tahoma" w:eastAsia="Tahoma" w:hAnsi="Tahoma" w:cs="Tahoma"/>
                <w:sz w:val="20"/>
                <w:szCs w:val="20"/>
              </w:rPr>
              <w:t xml:space="preserve">. </w:t>
            </w:r>
            <w:r>
              <w:rPr>
                <w:rFonts w:ascii="Tahoma" w:eastAsia="Tahoma" w:hAnsi="Tahoma" w:cs="Tahoma"/>
                <w:b/>
                <w:sz w:val="20"/>
                <w:szCs w:val="20"/>
              </w:rPr>
              <w:t>New hire (meaning, not reappointments or returning GSIs/GSSAs/GSRAs)</w:t>
            </w:r>
            <w:r>
              <w:rPr>
                <w:rFonts w:ascii="Tahoma" w:eastAsia="Tahoma" w:hAnsi="Tahoma" w:cs="Tahoma"/>
                <w:sz w:val="20"/>
                <w:szCs w:val="20"/>
              </w:rPr>
              <w:t>.</w:t>
            </w:r>
          </w:p>
          <w:p w:rsidR="00896EDD" w:rsidRDefault="00A05031">
            <w:pPr>
              <w:pBdr>
                <w:top w:val="single" w:sz="12" w:space="1" w:color="000000"/>
                <w:left w:val="single" w:sz="12" w:space="4" w:color="000000"/>
                <w:bottom w:val="single" w:sz="12" w:space="1" w:color="000000"/>
                <w:right w:val="single" w:sz="12" w:space="4" w:color="000000"/>
              </w:pBdr>
              <w:rPr>
                <w:rFonts w:ascii="Tahoma" w:eastAsia="Tahoma" w:hAnsi="Tahoma" w:cs="Tahoma"/>
                <w:sz w:val="20"/>
                <w:szCs w:val="20"/>
              </w:rPr>
            </w:pPr>
            <w:r>
              <w:rPr>
                <w:rFonts w:ascii="Tahoma" w:eastAsia="Tahoma" w:hAnsi="Tahoma" w:cs="Tahoma"/>
                <w:sz w:val="20"/>
                <w:szCs w:val="20"/>
              </w:rPr>
              <w:t>2.) Deans may authorize categorical hiring freeze exceptions for positions, in accord with the unit’s critical needs. (Units must attach Dean’s directive, if applicable.)</w:t>
            </w:r>
          </w:p>
          <w:p w:rsidR="00896EDD" w:rsidRDefault="00A05031">
            <w:pPr>
              <w:pBdr>
                <w:top w:val="single" w:sz="12" w:space="1" w:color="000000"/>
                <w:left w:val="single" w:sz="12" w:space="4" w:color="000000"/>
                <w:bottom w:val="single" w:sz="12" w:space="1" w:color="000000"/>
                <w:right w:val="single" w:sz="12" w:space="4" w:color="000000"/>
              </w:pBdr>
              <w:rPr>
                <w:rFonts w:ascii="Tahoma" w:eastAsia="Tahoma" w:hAnsi="Tahoma" w:cs="Tahoma"/>
                <w:sz w:val="20"/>
                <w:szCs w:val="20"/>
              </w:rPr>
            </w:pPr>
            <w:r>
              <w:rPr>
                <w:rFonts w:ascii="Tahoma" w:eastAsia="Tahoma" w:hAnsi="Tahoma" w:cs="Tahoma"/>
                <w:sz w:val="20"/>
                <w:szCs w:val="20"/>
              </w:rPr>
              <w:t>3.) Tenure-track faculty faculty searches well underway, may continue pursuant to Dean’s delegated authority, if the hiring process will be completed by end of business June 30, 2020.</w:t>
            </w:r>
          </w:p>
          <w:p w:rsidR="00896EDD" w:rsidRDefault="00A05031" w:rsidP="008D1C98">
            <w:pPr>
              <w:pBdr>
                <w:top w:val="single" w:sz="12" w:space="1" w:color="000000"/>
                <w:left w:val="single" w:sz="12" w:space="4" w:color="000000"/>
                <w:bottom w:val="single" w:sz="12" w:space="1" w:color="000000"/>
                <w:right w:val="single" w:sz="12" w:space="4" w:color="000000"/>
              </w:pBdr>
              <w:rPr>
                <w:rFonts w:ascii="Tahoma" w:eastAsia="Tahoma" w:hAnsi="Tahoma" w:cs="Tahoma"/>
                <w:b/>
                <w:i/>
                <w:sz w:val="20"/>
                <w:szCs w:val="20"/>
              </w:rPr>
            </w:pPr>
            <w:r>
              <w:rPr>
                <w:rFonts w:ascii="Tahoma" w:eastAsia="Tahoma" w:hAnsi="Tahoma" w:cs="Tahoma"/>
                <w:sz w:val="20"/>
                <w:szCs w:val="20"/>
              </w:rPr>
              <w:t>4.) Effective April 20, 2020, all new tenure-track faculty postings and hirings must follow this exception process and require completion of this form.  Please attach the Provost’s approval for these hires.</w:t>
            </w:r>
          </w:p>
        </w:tc>
      </w:tr>
      <w:tr w:rsidR="00896EDD">
        <w:tc>
          <w:tcPr>
            <w:tcW w:w="6765" w:type="dxa"/>
          </w:tcPr>
          <w:p w:rsidR="00896EDD" w:rsidRDefault="00A05031">
            <w:pPr>
              <w:spacing w:line="276" w:lineRule="auto"/>
            </w:pPr>
            <w:r>
              <w:t xml:space="preserve">Dean Approval:  </w:t>
            </w:r>
          </w:p>
          <w:p w:rsidR="00896EDD" w:rsidRDefault="00A05031">
            <w:pPr>
              <w:spacing w:line="360" w:lineRule="auto"/>
            </w:pPr>
            <w:r>
              <w:t xml:space="preserve">Signature:  </w:t>
            </w:r>
          </w:p>
          <w:p w:rsidR="00896EDD" w:rsidRDefault="00A05031">
            <w:pPr>
              <w:spacing w:line="360" w:lineRule="auto"/>
              <w:rPr>
                <w:sz w:val="22"/>
                <w:szCs w:val="22"/>
              </w:rPr>
            </w:pPr>
            <w:r>
              <w:t>Print Name:</w:t>
            </w:r>
          </w:p>
        </w:tc>
        <w:tc>
          <w:tcPr>
            <w:tcW w:w="4845" w:type="dxa"/>
          </w:tcPr>
          <w:p w:rsidR="00896EDD" w:rsidRDefault="00A05031">
            <w:pPr>
              <w:rPr>
                <w:rFonts w:ascii="Architects Daughter" w:eastAsia="Architects Daughter" w:hAnsi="Architects Daughter" w:cs="Architects Daughter"/>
                <w:b/>
                <w:i/>
                <w:sz w:val="28"/>
                <w:szCs w:val="28"/>
              </w:rPr>
            </w:pPr>
            <w:r>
              <w:t xml:space="preserve">Date:  </w:t>
            </w:r>
          </w:p>
          <w:p w:rsidR="00896EDD" w:rsidRDefault="00896EDD">
            <w:pPr>
              <w:rPr>
                <w:b/>
                <w:i/>
              </w:rPr>
            </w:pPr>
          </w:p>
        </w:tc>
      </w:tr>
      <w:tr w:rsidR="00896EDD">
        <w:tc>
          <w:tcPr>
            <w:tcW w:w="6765" w:type="dxa"/>
          </w:tcPr>
          <w:p w:rsidR="00896EDD" w:rsidRDefault="00A05031">
            <w:pPr>
              <w:spacing w:line="276" w:lineRule="auto"/>
            </w:pPr>
            <w:r>
              <w:t xml:space="preserve">HR Approval: </w:t>
            </w:r>
            <w:bookmarkStart w:id="2" w:name="1fob9te" w:colFirst="0" w:colLast="0"/>
            <w:bookmarkEnd w:id="2"/>
            <w:r>
              <w:t> </w:t>
            </w:r>
          </w:p>
          <w:p w:rsidR="00896EDD" w:rsidRDefault="00A05031">
            <w:pPr>
              <w:spacing w:line="360" w:lineRule="auto"/>
            </w:pPr>
            <w:r>
              <w:t>Signature:</w:t>
            </w:r>
          </w:p>
          <w:p w:rsidR="00896EDD" w:rsidRDefault="00A05031">
            <w:pPr>
              <w:spacing w:line="360" w:lineRule="auto"/>
              <w:rPr>
                <w:b/>
                <w:i/>
              </w:rPr>
            </w:pPr>
            <w:r>
              <w:t>Print Name: </w:t>
            </w:r>
            <w:r>
              <w:rPr>
                <w:b/>
                <w:i/>
              </w:rPr>
              <w:t>   </w:t>
            </w:r>
            <w:r>
              <w:rPr>
                <w:noProof/>
              </w:rPr>
              <mc:AlternateContent>
                <mc:Choice Requires="wpg">
                  <w:drawing>
                    <wp:anchor distT="0" distB="0" distL="114300" distR="114300" simplePos="0" relativeHeight="251664384" behindDoc="0" locked="0" layoutInCell="1" hidden="0" allowOverlap="1">
                      <wp:simplePos x="0" y="0"/>
                      <wp:positionH relativeFrom="column">
                        <wp:posOffset>38101</wp:posOffset>
                      </wp:positionH>
                      <wp:positionV relativeFrom="paragraph">
                        <wp:posOffset>257175</wp:posOffset>
                      </wp:positionV>
                      <wp:extent cx="238125" cy="219075"/>
                      <wp:effectExtent l="0" t="0" r="0" b="0"/>
                      <wp:wrapNone/>
                      <wp:docPr id="7" name=""/>
                      <wp:cNvGraphicFramePr/>
                      <a:graphic xmlns:a="http://schemas.openxmlformats.org/drawingml/2006/main">
                        <a:graphicData uri="http://schemas.microsoft.com/office/word/2010/wordprocessingShape">
                          <wps:wsp>
                            <wps:cNvSpPr/>
                            <wps:spPr>
                              <a:xfrm>
                                <a:off x="5241225" y="3684750"/>
                                <a:ext cx="209550" cy="190500"/>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896EDD" w:rsidRDefault="00896ED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257175</wp:posOffset>
                      </wp:positionV>
                      <wp:extent cx="238125" cy="219075"/>
                      <wp:effectExtent b="0" l="0" r="0" t="0"/>
                      <wp:wrapNone/>
                      <wp:docPr id="7"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38125" cy="219075"/>
                              </a:xfrm>
                              <a:prstGeom prst="rect"/>
                              <a:ln/>
                            </pic:spPr>
                          </pic:pic>
                        </a:graphicData>
                      </a:graphic>
                    </wp:anchor>
                  </w:drawing>
                </mc:Fallback>
              </mc:AlternateContent>
            </w:r>
          </w:p>
          <w:p w:rsidR="00896EDD" w:rsidRDefault="00A05031">
            <w:pPr>
              <w:spacing w:line="360" w:lineRule="auto"/>
              <w:rPr>
                <w:b/>
                <w:i/>
              </w:rPr>
            </w:pPr>
            <w:r>
              <w:rPr>
                <w:b/>
                <w:i/>
              </w:rPr>
              <w:t xml:space="preserve">         </w:t>
            </w:r>
            <w:r>
              <w:rPr>
                <w:sz w:val="22"/>
                <w:szCs w:val="22"/>
              </w:rPr>
              <w:t>Attestation of Dean’s categorical approval of this position.</w:t>
            </w:r>
          </w:p>
        </w:tc>
        <w:tc>
          <w:tcPr>
            <w:tcW w:w="4845" w:type="dxa"/>
          </w:tcPr>
          <w:p w:rsidR="00896EDD" w:rsidRDefault="00A05031">
            <w:pPr>
              <w:rPr>
                <w:b/>
                <w:i/>
              </w:rPr>
            </w:pPr>
            <w:r>
              <w:t xml:space="preserve">Date: </w:t>
            </w:r>
            <w:bookmarkStart w:id="3" w:name="3znysh7" w:colFirst="0" w:colLast="0"/>
            <w:bookmarkEnd w:id="3"/>
            <w:r>
              <w:t>  </w:t>
            </w:r>
            <w:r>
              <w:rPr>
                <w:b/>
                <w:i/>
              </w:rPr>
              <w:t>   </w:t>
            </w:r>
          </w:p>
        </w:tc>
      </w:tr>
      <w:tr w:rsidR="00896EDD">
        <w:trPr>
          <w:trHeight w:val="240"/>
        </w:trPr>
        <w:tc>
          <w:tcPr>
            <w:tcW w:w="11610" w:type="dxa"/>
            <w:gridSpan w:val="2"/>
            <w:shd w:val="clear" w:color="auto" w:fill="B7B7B7"/>
          </w:tcPr>
          <w:p w:rsidR="00896EDD" w:rsidRDefault="00A05031">
            <w:r>
              <w:t>For Audit Purposes Only:  EPC or Data Management comments only</w:t>
            </w:r>
          </w:p>
        </w:tc>
      </w:tr>
      <w:tr w:rsidR="00896EDD">
        <w:trPr>
          <w:trHeight w:val="435"/>
        </w:trPr>
        <w:tc>
          <w:tcPr>
            <w:tcW w:w="11610" w:type="dxa"/>
            <w:gridSpan w:val="2"/>
          </w:tcPr>
          <w:p w:rsidR="00896EDD" w:rsidRDefault="00896EDD">
            <w:pPr>
              <w:jc w:val="right"/>
              <w:rPr>
                <w:b/>
              </w:rPr>
            </w:pPr>
          </w:p>
          <w:p w:rsidR="00896EDD" w:rsidRDefault="00896EDD">
            <w:pPr>
              <w:jc w:val="right"/>
              <w:rPr>
                <w:b/>
              </w:rPr>
            </w:pPr>
          </w:p>
        </w:tc>
      </w:tr>
    </w:tbl>
    <w:p w:rsidR="00896EDD" w:rsidRDefault="00896EDD">
      <w:pPr>
        <w:rPr>
          <w:sz w:val="20"/>
          <w:szCs w:val="20"/>
        </w:rPr>
      </w:pPr>
    </w:p>
    <w:p w:rsidR="00896EDD" w:rsidRDefault="00896EDD">
      <w:pPr>
        <w:jc w:val="center"/>
        <w:rPr>
          <w:b/>
          <w:i/>
          <w:color w:val="222222"/>
          <w:sz w:val="22"/>
          <w:szCs w:val="22"/>
          <w:highlight w:val="white"/>
        </w:rPr>
      </w:pPr>
    </w:p>
    <w:p w:rsidR="00896EDD" w:rsidRDefault="00A05031">
      <w:pPr>
        <w:jc w:val="center"/>
        <w:rPr>
          <w:b/>
          <w:i/>
          <w:color w:val="222222"/>
          <w:sz w:val="22"/>
          <w:szCs w:val="22"/>
          <w:highlight w:val="white"/>
        </w:rPr>
      </w:pPr>
      <w:r>
        <w:rPr>
          <w:b/>
          <w:i/>
          <w:color w:val="222222"/>
          <w:sz w:val="22"/>
          <w:szCs w:val="22"/>
          <w:highlight w:val="white"/>
        </w:rPr>
        <w:t xml:space="preserve">AHR guidance on the impacts of the hiring freeze on academic appointments can be found here.  </w:t>
      </w:r>
    </w:p>
    <w:p w:rsidR="00896EDD" w:rsidRDefault="00C678F8">
      <w:pPr>
        <w:jc w:val="center"/>
        <w:rPr>
          <w:b/>
          <w:i/>
          <w:color w:val="222222"/>
          <w:sz w:val="22"/>
          <w:szCs w:val="22"/>
          <w:highlight w:val="white"/>
        </w:rPr>
      </w:pPr>
      <w:hyperlink r:id="rId14">
        <w:r w:rsidR="00A05031">
          <w:rPr>
            <w:b/>
            <w:i/>
            <w:color w:val="1155CC"/>
            <w:sz w:val="22"/>
            <w:szCs w:val="22"/>
            <w:highlight w:val="white"/>
            <w:u w:val="single"/>
          </w:rPr>
          <w:t>Furlough, hiring and salary freeze and academic appointments</w:t>
        </w:r>
      </w:hyperlink>
    </w:p>
    <w:p w:rsidR="00896EDD" w:rsidRDefault="00896EDD">
      <w:pPr>
        <w:jc w:val="center"/>
        <w:rPr>
          <w:b/>
          <w:i/>
          <w:color w:val="222222"/>
          <w:sz w:val="22"/>
          <w:szCs w:val="22"/>
          <w:highlight w:val="white"/>
        </w:rPr>
      </w:pPr>
    </w:p>
    <w:p w:rsidR="00896EDD" w:rsidRDefault="00896EDD">
      <w:pPr>
        <w:jc w:val="center"/>
        <w:rPr>
          <w:b/>
        </w:rPr>
      </w:pPr>
    </w:p>
    <w:p w:rsidR="00896EDD" w:rsidRDefault="00896EDD">
      <w:pPr>
        <w:jc w:val="center"/>
        <w:rPr>
          <w:b/>
        </w:rPr>
      </w:pPr>
    </w:p>
    <w:p w:rsidR="00896EDD" w:rsidRDefault="00A05031">
      <w:pPr>
        <w:jc w:val="center"/>
        <w:rPr>
          <w:b/>
        </w:rPr>
      </w:pPr>
      <w:r>
        <w:rPr>
          <w:b/>
        </w:rPr>
        <w:t>INSTRUCTIONS FOR SUBMITTING:</w:t>
      </w:r>
    </w:p>
    <w:p w:rsidR="00896EDD" w:rsidRDefault="00896EDD"/>
    <w:p w:rsidR="00896EDD" w:rsidRDefault="00A05031">
      <w:r>
        <w:t>This form or equivalent approval documentation must be completed once and attached to</w:t>
      </w:r>
    </w:p>
    <w:p w:rsidR="00896EDD" w:rsidRDefault="00A05031">
      <w:pPr>
        <w:numPr>
          <w:ilvl w:val="0"/>
          <w:numId w:val="2"/>
        </w:numPr>
      </w:pPr>
      <w:r>
        <w:t>the job opening in eRecruit for new and existing jobs/offers</w:t>
      </w:r>
    </w:p>
    <w:p w:rsidR="00896EDD" w:rsidRDefault="00A05031">
      <w:pPr>
        <w:numPr>
          <w:ilvl w:val="0"/>
          <w:numId w:val="2"/>
        </w:numPr>
      </w:pPr>
      <w:r>
        <w:t>to any academic or faculty appointment new hire paperwork for jobs not processed through eRecruit.</w:t>
      </w:r>
    </w:p>
    <w:p w:rsidR="00896EDD" w:rsidRDefault="00A05031">
      <w:pPr>
        <w:numPr>
          <w:ilvl w:val="0"/>
          <w:numId w:val="2"/>
        </w:numPr>
      </w:pPr>
      <w:r>
        <w:t>any PAR transaction for reappointment or additional appointments</w:t>
      </w:r>
    </w:p>
    <w:p w:rsidR="00896EDD" w:rsidRDefault="00896EDD"/>
    <w:p w:rsidR="00896EDD" w:rsidRDefault="00A05031">
      <w:r>
        <w:t>To attach to the job opening, navigate to the Job Opening page in eRecruit, click on the Activity &amp; Attachments tab, then click on ADD ATTACHMENT and follow instructions to upload the document.  For newly created job openings, you must save and submit the job opening first, then go back and add the attachment.</w:t>
      </w:r>
    </w:p>
    <w:p w:rsidR="00896EDD" w:rsidRDefault="00896EDD"/>
    <w:p w:rsidR="00896EDD" w:rsidRDefault="00A05031">
      <w:r>
        <w:t>To include with hiring paperwork, please submit this form or equivalent approval documentation as an additional attachment along with the other hiring forms and follow the Academic/Faculty Appointments - New Hire Paperwork process:</w:t>
      </w:r>
    </w:p>
    <w:p w:rsidR="00896EDD" w:rsidRDefault="00896EDD">
      <w:pPr>
        <w:rPr>
          <w:color w:val="000C2C"/>
        </w:rPr>
      </w:pPr>
    </w:p>
    <w:p w:rsidR="00896EDD" w:rsidRDefault="00A05031">
      <w:pPr>
        <w:numPr>
          <w:ilvl w:val="0"/>
          <w:numId w:val="3"/>
        </w:numPr>
      </w:pPr>
      <w:r>
        <w:rPr>
          <w:color w:val="000C2C"/>
        </w:rPr>
        <w:t>Complete the following forms (</w:t>
      </w:r>
      <w:hyperlink r:id="rId15">
        <w:r>
          <w:rPr>
            <w:color w:val="1444BE"/>
            <w:u w:val="single"/>
          </w:rPr>
          <w:t>HR36400, HR36510 and HR30002</w:t>
        </w:r>
      </w:hyperlink>
      <w:r>
        <w:rPr>
          <w:color w:val="000C2C"/>
        </w:rPr>
        <w:t xml:space="preserve">) &amp; the COVID-19 Hiring Exception Approval Form, minus Social Security Number, and email to SSC HR: </w:t>
      </w:r>
      <w:r>
        <w:rPr>
          <w:color w:val="1444BE"/>
        </w:rPr>
        <w:t>ssc.hr.transaction.support@umich.edu</w:t>
      </w:r>
      <w:r>
        <w:rPr>
          <w:color w:val="000C2C"/>
        </w:rPr>
        <w:t>.</w:t>
      </w:r>
    </w:p>
    <w:p w:rsidR="00896EDD" w:rsidRDefault="00896EDD"/>
    <w:p w:rsidR="00896EDD" w:rsidRDefault="00A05031">
      <w:pPr>
        <w:numPr>
          <w:ilvl w:val="0"/>
          <w:numId w:val="3"/>
        </w:numPr>
        <w:rPr>
          <w:color w:val="000C2C"/>
        </w:rPr>
      </w:pPr>
      <w:r>
        <w:rPr>
          <w:color w:val="000C2C"/>
        </w:rPr>
        <w:lastRenderedPageBreak/>
        <w:t>Once Data Management receives the case, further instructions will be provided on how to submit, using M-Box, the HR36100 form which contains sensitive data.</w:t>
      </w:r>
    </w:p>
    <w:p w:rsidR="00896EDD" w:rsidRDefault="00896EDD"/>
    <w:p w:rsidR="00896EDD" w:rsidRDefault="00A05031">
      <w:r>
        <w:t xml:space="preserve">For assistance, please contact the Shared Services Center.  </w:t>
      </w:r>
    </w:p>
    <w:p w:rsidR="00896EDD" w:rsidRDefault="00896EDD"/>
    <w:p w:rsidR="00896EDD" w:rsidRDefault="00A05031">
      <w:pPr>
        <w:numPr>
          <w:ilvl w:val="0"/>
          <w:numId w:val="4"/>
        </w:numPr>
      </w:pPr>
      <w:r>
        <w:t xml:space="preserve">For eRecruit questions, contact the Employment Processing team at 734-615-2000, select Option 1, Option 5.   </w:t>
      </w:r>
    </w:p>
    <w:p w:rsidR="00896EDD" w:rsidRDefault="00896EDD"/>
    <w:p w:rsidR="00896EDD" w:rsidRDefault="00A05031">
      <w:pPr>
        <w:numPr>
          <w:ilvl w:val="0"/>
          <w:numId w:val="4"/>
        </w:numPr>
      </w:pPr>
      <w:r>
        <w:t>For hiring paperwork not processed through eRecruit, contact the SSC Data Management team at 734-615-2000, Option 1, Option 3.</w:t>
      </w:r>
    </w:p>
    <w:p w:rsidR="00896EDD" w:rsidRDefault="00896EDD"/>
    <w:p w:rsidR="00896EDD" w:rsidRDefault="00896EDD"/>
    <w:sectPr w:rsidR="00896EDD">
      <w:footerReference w:type="default" r:id="rId16"/>
      <w:pgSz w:w="12240" w:h="15840"/>
      <w:pgMar w:top="288" w:right="288" w:bottom="288" w:left="28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F07" w:rsidRDefault="00A05031">
      <w:r>
        <w:separator/>
      </w:r>
    </w:p>
  </w:endnote>
  <w:endnote w:type="continuationSeparator" w:id="0">
    <w:p w:rsidR="008B4F07" w:rsidRDefault="00A0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chitects Daughter">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DD" w:rsidRDefault="00A05031">
    <w:r>
      <w:rPr>
        <w:sz w:val="16"/>
        <w:szCs w:val="16"/>
      </w:rPr>
      <w:t>Request Form v1 (4/30/20)</w:t>
    </w:r>
    <w:r>
      <w:rPr>
        <w:sz w:val="16"/>
        <w:szCs w:val="16"/>
      </w:rPr>
      <w:tab/>
    </w:r>
    <w:r>
      <w:tab/>
    </w:r>
    <w:r>
      <w:tab/>
    </w:r>
    <w:r>
      <w:tab/>
    </w:r>
    <w:r>
      <w:tab/>
    </w:r>
    <w:r>
      <w:tab/>
    </w:r>
    <w:r>
      <w:tab/>
    </w:r>
    <w:r>
      <w:tab/>
    </w:r>
    <w:r>
      <w:tab/>
    </w:r>
    <w:r>
      <w:tab/>
    </w:r>
    <w:r>
      <w:tab/>
    </w:r>
    <w:r>
      <w:tab/>
    </w:r>
    <w:r>
      <w:tab/>
    </w:r>
    <w:r>
      <w:tab/>
    </w:r>
    <w:r>
      <w:fldChar w:fldCharType="begin"/>
    </w:r>
    <w:r>
      <w:instrText>PAGE</w:instrText>
    </w:r>
    <w:r>
      <w:fldChar w:fldCharType="separate"/>
    </w:r>
    <w:r w:rsidR="00C678F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F07" w:rsidRDefault="00A05031">
      <w:r>
        <w:separator/>
      </w:r>
    </w:p>
  </w:footnote>
  <w:footnote w:type="continuationSeparator" w:id="0">
    <w:p w:rsidR="008B4F07" w:rsidRDefault="00A05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73CC"/>
    <w:multiLevelType w:val="multilevel"/>
    <w:tmpl w:val="5ECAE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272F60"/>
    <w:multiLevelType w:val="multilevel"/>
    <w:tmpl w:val="6B948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762262"/>
    <w:multiLevelType w:val="multilevel"/>
    <w:tmpl w:val="87EE37B2"/>
    <w:lvl w:ilvl="0">
      <w:start w:val="1"/>
      <w:numFmt w:val="decimal"/>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3875AD"/>
    <w:multiLevelType w:val="multilevel"/>
    <w:tmpl w:val="81FE9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DD"/>
    <w:rsid w:val="00896EDD"/>
    <w:rsid w:val="008B4F07"/>
    <w:rsid w:val="008D1C98"/>
    <w:rsid w:val="00A05031"/>
    <w:rsid w:val="00C678F8"/>
    <w:rsid w:val="00F81EF3"/>
    <w:rsid w:val="00FE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725A6-BE31-432E-9824-8F0E3F55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D1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umich.us14.list-manage.com/track/click?u=45712c6414bd7a6adf204344c&amp;id=3017959257&amp;e=5e87b8f6c2"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umich.app.box.com/folder/84471577200?sortColumn=name&amp;sortDirection=A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Kimberly</dc:creator>
  <cp:lastModifiedBy>Dolega, Jean</cp:lastModifiedBy>
  <cp:revision>2</cp:revision>
  <dcterms:created xsi:type="dcterms:W3CDTF">2020-05-21T18:28:00Z</dcterms:created>
  <dcterms:modified xsi:type="dcterms:W3CDTF">2020-05-21T18:28:00Z</dcterms:modified>
</cp:coreProperties>
</file>